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803EC" w:rsidRDefault="00E803EC" w:rsidP="00E803EC">
      <w:pPr>
        <w:spacing w:after="0" w:line="240" w:lineRule="auto"/>
        <w:jc w:val="center"/>
        <w:rPr>
          <w:rFonts w:cstheme="minorHAnsi"/>
          <w:b/>
          <w:bCs/>
          <w:sz w:val="24"/>
          <w:szCs w:val="24"/>
          <w:u w:val="single"/>
        </w:rPr>
      </w:pPr>
      <w:r>
        <w:rPr>
          <w:rFonts w:cstheme="minorHAnsi"/>
          <w:b/>
          <w:bCs/>
          <w:sz w:val="24"/>
          <w:szCs w:val="24"/>
          <w:u w:val="single"/>
        </w:rPr>
        <w:t xml:space="preserve">AYUNTAMIENTO DE </w:t>
      </w:r>
      <w:r w:rsidRPr="00E803EC">
        <w:rPr>
          <w:rFonts w:cstheme="minorHAnsi"/>
          <w:b/>
          <w:bCs/>
          <w:sz w:val="24"/>
          <w:szCs w:val="24"/>
          <w:highlight w:val="yellow"/>
          <w:u w:val="single"/>
        </w:rPr>
        <w:t>_______________________</w:t>
      </w:r>
      <w:r>
        <w:rPr>
          <w:rFonts w:cstheme="minorHAnsi"/>
          <w:b/>
          <w:bCs/>
          <w:sz w:val="24"/>
          <w:szCs w:val="24"/>
          <w:u w:val="single"/>
        </w:rPr>
        <w:t>.</w:t>
      </w:r>
    </w:p>
    <w:p w:rsidR="00E803EC" w:rsidRDefault="00E803EC" w:rsidP="00E803EC">
      <w:pPr>
        <w:spacing w:after="0" w:line="240" w:lineRule="auto"/>
        <w:jc w:val="center"/>
        <w:rPr>
          <w:rFonts w:cstheme="minorHAnsi"/>
          <w:b/>
          <w:bCs/>
          <w:sz w:val="24"/>
          <w:szCs w:val="24"/>
          <w:u w:val="single"/>
        </w:rPr>
      </w:pPr>
    </w:p>
    <w:p w:rsidR="00F650CE" w:rsidRDefault="00F650CE" w:rsidP="00E803EC">
      <w:pPr>
        <w:spacing w:after="0" w:line="240" w:lineRule="auto"/>
        <w:jc w:val="center"/>
        <w:rPr>
          <w:rFonts w:cstheme="minorHAnsi"/>
          <w:b/>
          <w:bCs/>
          <w:sz w:val="24"/>
          <w:szCs w:val="24"/>
          <w:u w:val="single"/>
        </w:rPr>
      </w:pPr>
      <w:bookmarkStart w:id="0" w:name="_Hlk213916273"/>
      <w:r w:rsidRPr="00E803EC">
        <w:rPr>
          <w:rFonts w:cstheme="minorHAnsi"/>
          <w:b/>
          <w:bCs/>
          <w:sz w:val="24"/>
          <w:szCs w:val="24"/>
          <w:u w:val="single"/>
        </w:rPr>
        <w:t>ORDENANZA REGULADORA DEL SERVICIO DE CEMENTERIO</w:t>
      </w:r>
      <w:bookmarkEnd w:id="0"/>
    </w:p>
    <w:p w:rsidR="00E803EC" w:rsidRPr="00E803EC" w:rsidRDefault="00E803EC" w:rsidP="00E803EC">
      <w:pPr>
        <w:spacing w:after="0" w:line="240" w:lineRule="auto"/>
        <w:jc w:val="both"/>
        <w:rPr>
          <w:rFonts w:cstheme="minorHAnsi"/>
          <w:b/>
          <w:bCs/>
          <w:sz w:val="24"/>
          <w:szCs w:val="24"/>
          <w:u w:val="single"/>
        </w:rPr>
      </w:pPr>
    </w:p>
    <w:p w:rsidR="00F650CE" w:rsidRDefault="00F650CE" w:rsidP="00E803EC">
      <w:pPr>
        <w:pStyle w:val="Ttulo1"/>
        <w:spacing w:before="0" w:line="240" w:lineRule="auto"/>
        <w:jc w:val="both"/>
        <w:rPr>
          <w:rFonts w:asciiTheme="minorHAnsi" w:hAnsiTheme="minorHAnsi" w:cstheme="minorHAnsi"/>
          <w:b/>
          <w:bCs/>
          <w:color w:val="auto"/>
          <w:sz w:val="24"/>
          <w:szCs w:val="24"/>
        </w:rPr>
      </w:pPr>
      <w:bookmarkStart w:id="1" w:name="_Toc166057051"/>
      <w:r w:rsidRPr="00E803EC">
        <w:rPr>
          <w:rFonts w:asciiTheme="minorHAnsi" w:hAnsiTheme="minorHAnsi" w:cstheme="minorHAnsi"/>
          <w:b/>
          <w:bCs/>
          <w:color w:val="auto"/>
          <w:sz w:val="24"/>
          <w:szCs w:val="24"/>
        </w:rPr>
        <w:t>TÍTULO I. DISPOSICIONES GENERALES.</w:t>
      </w:r>
      <w:bookmarkEnd w:id="1"/>
    </w:p>
    <w:p w:rsidR="00E803EC" w:rsidRPr="00E803EC" w:rsidRDefault="00E803EC" w:rsidP="00E803EC"/>
    <w:p w:rsidR="00E803EC" w:rsidRDefault="00DC5443" w:rsidP="00E803EC">
      <w:pPr>
        <w:spacing w:after="0" w:line="240" w:lineRule="auto"/>
        <w:jc w:val="both"/>
        <w:rPr>
          <w:rFonts w:cstheme="minorHAnsi"/>
          <w:b/>
          <w:bCs/>
          <w:sz w:val="24"/>
          <w:szCs w:val="24"/>
        </w:rPr>
      </w:pPr>
      <w:r w:rsidRPr="00E803EC">
        <w:rPr>
          <w:rFonts w:cstheme="minorHAnsi"/>
          <w:b/>
          <w:bCs/>
          <w:sz w:val="24"/>
          <w:szCs w:val="24"/>
        </w:rPr>
        <w:t>Artículo 1</w:t>
      </w:r>
      <w:r w:rsidR="00E803EC">
        <w:rPr>
          <w:rFonts w:cstheme="minorHAnsi"/>
          <w:b/>
          <w:bCs/>
          <w:sz w:val="24"/>
          <w:szCs w:val="24"/>
        </w:rPr>
        <w:t>.</w:t>
      </w:r>
    </w:p>
    <w:p w:rsidR="00E803EC" w:rsidRDefault="00E803EC" w:rsidP="00E803EC">
      <w:pPr>
        <w:spacing w:after="0" w:line="240" w:lineRule="auto"/>
        <w:jc w:val="both"/>
        <w:rPr>
          <w:rFonts w:cstheme="minorHAnsi"/>
          <w:sz w:val="24"/>
          <w:szCs w:val="24"/>
        </w:rPr>
      </w:pPr>
    </w:p>
    <w:p w:rsidR="00F650CE" w:rsidRDefault="00F650CE" w:rsidP="00E803EC">
      <w:pPr>
        <w:spacing w:after="0" w:line="240" w:lineRule="auto"/>
        <w:jc w:val="both"/>
        <w:rPr>
          <w:rFonts w:cstheme="minorHAnsi"/>
          <w:sz w:val="24"/>
          <w:szCs w:val="24"/>
        </w:rPr>
      </w:pPr>
      <w:r w:rsidRPr="00E803EC">
        <w:rPr>
          <w:rFonts w:cstheme="minorHAnsi"/>
          <w:sz w:val="24"/>
          <w:szCs w:val="24"/>
        </w:rPr>
        <w:t xml:space="preserve">El Ayuntamiento de </w:t>
      </w:r>
      <w:r w:rsidR="00E803EC" w:rsidRPr="00E803EC">
        <w:rPr>
          <w:rFonts w:cstheme="minorHAnsi"/>
          <w:sz w:val="24"/>
          <w:szCs w:val="24"/>
          <w:highlight w:val="yellow"/>
        </w:rPr>
        <w:t>____________</w:t>
      </w:r>
      <w:r w:rsidR="00E803EC">
        <w:rPr>
          <w:rFonts w:cstheme="minorHAnsi"/>
          <w:sz w:val="24"/>
          <w:szCs w:val="24"/>
        </w:rPr>
        <w:t xml:space="preserve"> </w:t>
      </w:r>
      <w:r w:rsidR="00DC5443" w:rsidRPr="00E803EC">
        <w:rPr>
          <w:rFonts w:cstheme="minorHAnsi"/>
          <w:sz w:val="24"/>
          <w:szCs w:val="24"/>
        </w:rPr>
        <w:t>en uso de las facultades concedidas por el artículo 25.2 k) de la Ley 7/1985, de 2 de abril, Reguladora de las Bases del Régimen Local (en adelante RBRL) en relación con el art. 84.1 a) del mismo precepto legal, establece la presente Ordenanza para la administración, dirección y cuidado del Cementerio municipal, al tratarse de un bien de uso y dominio público.</w:t>
      </w:r>
    </w:p>
    <w:p w:rsidR="00E803EC" w:rsidRPr="00E803EC" w:rsidRDefault="00E803EC" w:rsidP="00E803EC">
      <w:pPr>
        <w:spacing w:after="0" w:line="240" w:lineRule="auto"/>
        <w:jc w:val="both"/>
        <w:rPr>
          <w:rFonts w:cstheme="minorHAnsi"/>
          <w:sz w:val="24"/>
          <w:szCs w:val="24"/>
        </w:rPr>
      </w:pPr>
    </w:p>
    <w:p w:rsidR="00DC5443" w:rsidRDefault="00DC5443" w:rsidP="00E803EC">
      <w:pPr>
        <w:spacing w:after="0" w:line="240" w:lineRule="auto"/>
        <w:jc w:val="both"/>
        <w:rPr>
          <w:rFonts w:cstheme="minorHAnsi"/>
          <w:sz w:val="24"/>
          <w:szCs w:val="24"/>
        </w:rPr>
      </w:pPr>
      <w:r w:rsidRPr="00E803EC">
        <w:rPr>
          <w:rFonts w:cstheme="minorHAnsi"/>
          <w:sz w:val="24"/>
          <w:szCs w:val="24"/>
        </w:rPr>
        <w:t>La presente Ordenanza tiene como objeto la regulación de las condiciones y formas de prestación del servicio del Cementerio, así como las relaciones entre el Ayuntamiento y los usuarios que genera.</w:t>
      </w:r>
    </w:p>
    <w:p w:rsidR="00E803EC" w:rsidRPr="00E803EC" w:rsidRDefault="00E803EC" w:rsidP="00E803EC">
      <w:pPr>
        <w:spacing w:after="0" w:line="240" w:lineRule="auto"/>
        <w:jc w:val="both"/>
        <w:rPr>
          <w:rFonts w:cstheme="minorHAnsi"/>
          <w:sz w:val="24"/>
          <w:szCs w:val="24"/>
        </w:rPr>
      </w:pPr>
    </w:p>
    <w:p w:rsidR="00DC5443" w:rsidRDefault="00DC5443" w:rsidP="00E803EC">
      <w:pPr>
        <w:spacing w:after="0" w:line="240" w:lineRule="auto"/>
        <w:jc w:val="both"/>
        <w:rPr>
          <w:rFonts w:cstheme="minorHAnsi"/>
          <w:sz w:val="24"/>
          <w:szCs w:val="24"/>
        </w:rPr>
      </w:pPr>
      <w:r w:rsidRPr="00E803EC">
        <w:rPr>
          <w:rFonts w:cstheme="minorHAnsi"/>
          <w:sz w:val="24"/>
          <w:szCs w:val="24"/>
        </w:rPr>
        <w:t>En el ejercicio de sus actividades el Ayuntamiento de</w:t>
      </w:r>
      <w:r w:rsidR="00E803EC">
        <w:rPr>
          <w:rFonts w:cstheme="minorHAnsi"/>
          <w:sz w:val="24"/>
          <w:szCs w:val="24"/>
        </w:rPr>
        <w:t xml:space="preserve"> </w:t>
      </w:r>
      <w:r w:rsidR="00E803EC" w:rsidRPr="00E803EC">
        <w:rPr>
          <w:rFonts w:cstheme="minorHAnsi"/>
          <w:sz w:val="24"/>
          <w:szCs w:val="24"/>
          <w:highlight w:val="yellow"/>
        </w:rPr>
        <w:t>______________</w:t>
      </w:r>
      <w:r w:rsidRPr="00E803EC">
        <w:rPr>
          <w:rFonts w:cstheme="minorHAnsi"/>
          <w:sz w:val="24"/>
          <w:szCs w:val="24"/>
          <w:highlight w:val="yellow"/>
        </w:rPr>
        <w:t>,</w:t>
      </w:r>
      <w:r w:rsidRPr="00E803EC">
        <w:rPr>
          <w:rFonts w:cstheme="minorHAnsi"/>
          <w:sz w:val="24"/>
          <w:szCs w:val="24"/>
        </w:rPr>
        <w:t xml:space="preserve"> estará cometido en cuanto a su actuación y relación con los usuarios a las normas de la presente Ordenanza y supletoriamente al Derecho Administrativo.</w:t>
      </w:r>
    </w:p>
    <w:p w:rsidR="00E803EC" w:rsidRPr="00E803EC" w:rsidRDefault="00E803EC" w:rsidP="00E803EC">
      <w:pPr>
        <w:spacing w:after="0" w:line="240" w:lineRule="auto"/>
        <w:jc w:val="both"/>
        <w:rPr>
          <w:rFonts w:cstheme="minorHAnsi"/>
          <w:sz w:val="24"/>
          <w:szCs w:val="24"/>
        </w:rPr>
      </w:pPr>
    </w:p>
    <w:p w:rsidR="00E803EC" w:rsidRDefault="00DC5443" w:rsidP="00E803EC">
      <w:pPr>
        <w:spacing w:after="0" w:line="240" w:lineRule="auto"/>
        <w:jc w:val="both"/>
        <w:rPr>
          <w:rFonts w:cstheme="minorHAnsi"/>
          <w:b/>
          <w:bCs/>
          <w:sz w:val="24"/>
          <w:szCs w:val="24"/>
        </w:rPr>
      </w:pPr>
      <w:r w:rsidRPr="00E803EC">
        <w:rPr>
          <w:rFonts w:cstheme="minorHAnsi"/>
          <w:b/>
          <w:bCs/>
          <w:sz w:val="24"/>
          <w:szCs w:val="24"/>
        </w:rPr>
        <w:t>Artículo 2</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DC5443" w:rsidRDefault="00DC5443" w:rsidP="00E803EC">
      <w:pPr>
        <w:spacing w:after="0" w:line="240" w:lineRule="auto"/>
        <w:jc w:val="both"/>
        <w:rPr>
          <w:rFonts w:cstheme="minorHAnsi"/>
          <w:sz w:val="24"/>
          <w:szCs w:val="24"/>
        </w:rPr>
      </w:pPr>
      <w:r w:rsidRPr="00E803EC">
        <w:rPr>
          <w:rFonts w:cstheme="minorHAnsi"/>
          <w:sz w:val="24"/>
          <w:szCs w:val="24"/>
        </w:rPr>
        <w:t>Corresponde al Ayuntamiento</w:t>
      </w:r>
      <w:r w:rsidR="00FC46B9" w:rsidRPr="00E803EC">
        <w:rPr>
          <w:rFonts w:cstheme="minorHAnsi"/>
          <w:sz w:val="24"/>
          <w:szCs w:val="24"/>
        </w:rPr>
        <w:t xml:space="preserve"> de</w:t>
      </w:r>
      <w:r w:rsidR="00E803EC">
        <w:rPr>
          <w:rFonts w:cstheme="minorHAnsi"/>
          <w:sz w:val="24"/>
          <w:szCs w:val="24"/>
        </w:rPr>
        <w:t xml:space="preserve"> </w:t>
      </w:r>
      <w:r w:rsidR="00E803EC" w:rsidRPr="00E803EC">
        <w:rPr>
          <w:rFonts w:cstheme="minorHAnsi"/>
          <w:sz w:val="24"/>
          <w:szCs w:val="24"/>
          <w:highlight w:val="yellow"/>
        </w:rPr>
        <w:t>___________</w:t>
      </w:r>
      <w:r w:rsidRPr="00E803EC">
        <w:rPr>
          <w:rFonts w:cstheme="minorHAnsi"/>
          <w:sz w:val="24"/>
          <w:szCs w:val="24"/>
          <w:highlight w:val="yellow"/>
        </w:rPr>
        <w:t>:</w:t>
      </w:r>
    </w:p>
    <w:p w:rsidR="00E803EC" w:rsidRPr="00E803EC" w:rsidRDefault="00E803EC" w:rsidP="00E803EC">
      <w:pPr>
        <w:spacing w:after="0" w:line="240" w:lineRule="auto"/>
        <w:jc w:val="both"/>
        <w:rPr>
          <w:rFonts w:cstheme="minorHAnsi"/>
          <w:sz w:val="24"/>
          <w:szCs w:val="24"/>
        </w:rPr>
      </w:pP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La organización, conservación</w:t>
      </w:r>
      <w:r w:rsidR="00FC46B9" w:rsidRPr="00E803EC">
        <w:rPr>
          <w:rFonts w:cstheme="minorHAnsi"/>
          <w:sz w:val="24"/>
          <w:szCs w:val="24"/>
        </w:rPr>
        <w:t>, asignación de sepulturas, nichos, parcelas y columbarios, así como el a</w:t>
      </w:r>
      <w:r w:rsidRPr="00E803EC">
        <w:rPr>
          <w:rFonts w:cstheme="minorHAnsi"/>
          <w:sz w:val="24"/>
          <w:szCs w:val="24"/>
        </w:rPr>
        <w:t>condicionamiento del cementerio</w:t>
      </w:r>
      <w:r w:rsidR="00FC46B9" w:rsidRPr="00E803EC">
        <w:rPr>
          <w:rFonts w:cstheme="minorHAnsi"/>
          <w:sz w:val="24"/>
          <w:szCs w:val="24"/>
        </w:rPr>
        <w:t xml:space="preserve"> y </w:t>
      </w:r>
      <w:r w:rsidRPr="00E803EC">
        <w:rPr>
          <w:rFonts w:cstheme="minorHAnsi"/>
          <w:sz w:val="24"/>
          <w:szCs w:val="24"/>
        </w:rPr>
        <w:t>de las</w:t>
      </w:r>
      <w:r w:rsidR="00FC46B9" w:rsidRPr="00E803EC">
        <w:rPr>
          <w:rFonts w:cstheme="minorHAnsi"/>
          <w:sz w:val="24"/>
          <w:szCs w:val="24"/>
        </w:rPr>
        <w:t xml:space="preserve"> </w:t>
      </w:r>
      <w:r w:rsidRPr="00E803EC">
        <w:rPr>
          <w:rFonts w:cstheme="minorHAnsi"/>
          <w:sz w:val="24"/>
          <w:szCs w:val="24"/>
        </w:rPr>
        <w:t>construcciones funerarias, de los servicios e instalaciones del mismo.</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La autorización a particulares para la realización en el cementerio de cualquier tipo</w:t>
      </w:r>
      <w:r w:rsidR="00FC46B9" w:rsidRPr="00E803EC">
        <w:rPr>
          <w:rFonts w:cstheme="minorHAnsi"/>
          <w:sz w:val="24"/>
          <w:szCs w:val="24"/>
        </w:rPr>
        <w:t xml:space="preserve"> </w:t>
      </w:r>
      <w:r w:rsidRPr="00E803EC">
        <w:rPr>
          <w:rFonts w:cstheme="minorHAnsi"/>
          <w:sz w:val="24"/>
          <w:szCs w:val="24"/>
        </w:rPr>
        <w:t>de obras o instalaciones, así como su dirección o inspección.</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El otorgamiento de las concesiones sepulcrales y el reconocimiento de los derechos</w:t>
      </w:r>
      <w:r w:rsidR="00FC46B9" w:rsidRPr="00E803EC">
        <w:rPr>
          <w:rFonts w:cstheme="minorHAnsi"/>
          <w:sz w:val="24"/>
          <w:szCs w:val="24"/>
        </w:rPr>
        <w:t xml:space="preserve"> </w:t>
      </w:r>
      <w:r w:rsidRPr="00E803EC">
        <w:rPr>
          <w:rFonts w:cstheme="minorHAnsi"/>
          <w:sz w:val="24"/>
          <w:szCs w:val="24"/>
        </w:rPr>
        <w:t>funerarios de cualquier clase.</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La percepción de los derechos y tasas que se establezcan legalmente.</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El cumplimiento de las medidas sanitarias e higiénicas dictadas o que se dicten en el</w:t>
      </w:r>
      <w:r w:rsidR="00FC46B9" w:rsidRPr="00E803EC">
        <w:rPr>
          <w:rFonts w:cstheme="minorHAnsi"/>
          <w:sz w:val="24"/>
          <w:szCs w:val="24"/>
        </w:rPr>
        <w:t xml:space="preserve"> </w:t>
      </w:r>
      <w:r w:rsidRPr="00E803EC">
        <w:rPr>
          <w:rFonts w:cstheme="minorHAnsi"/>
          <w:sz w:val="24"/>
          <w:szCs w:val="24"/>
        </w:rPr>
        <w:t>futuro.</w:t>
      </w:r>
    </w:p>
    <w:p w:rsidR="00FC46B9" w:rsidRPr="00E803EC" w:rsidRDefault="00FC46B9"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Inhumación y exhumación de cadáveres.</w:t>
      </w:r>
    </w:p>
    <w:p w:rsidR="00FC46B9" w:rsidRPr="00E803EC" w:rsidRDefault="00FC46B9"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Reducción de restos.</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Los contratos de prestación de servicios en el cementerio tanto con personas físicas</w:t>
      </w:r>
      <w:r w:rsidR="00FC46B9" w:rsidRPr="00E803EC">
        <w:rPr>
          <w:rFonts w:cstheme="minorHAnsi"/>
          <w:sz w:val="24"/>
          <w:szCs w:val="24"/>
        </w:rPr>
        <w:t xml:space="preserve"> </w:t>
      </w:r>
      <w:r w:rsidRPr="00E803EC">
        <w:rPr>
          <w:rFonts w:cstheme="minorHAnsi"/>
          <w:sz w:val="24"/>
          <w:szCs w:val="24"/>
        </w:rPr>
        <w:t>como jurídicas.</w:t>
      </w:r>
    </w:p>
    <w:p w:rsidR="00DC5443" w:rsidRPr="00E803EC" w:rsidRDefault="00DC5443" w:rsidP="00E803EC">
      <w:pPr>
        <w:pStyle w:val="Prrafodelista"/>
        <w:numPr>
          <w:ilvl w:val="0"/>
          <w:numId w:val="1"/>
        </w:numPr>
        <w:spacing w:after="0" w:line="240" w:lineRule="auto"/>
        <w:jc w:val="both"/>
        <w:rPr>
          <w:rFonts w:cstheme="minorHAnsi"/>
          <w:sz w:val="24"/>
          <w:szCs w:val="24"/>
        </w:rPr>
      </w:pPr>
      <w:r w:rsidRPr="00E803EC">
        <w:rPr>
          <w:rFonts w:cstheme="minorHAnsi"/>
          <w:sz w:val="24"/>
          <w:szCs w:val="24"/>
        </w:rPr>
        <w:t>El nombramiento, dirección y cese del personal del cementerio.</w:t>
      </w:r>
    </w:p>
    <w:p w:rsidR="00E803EC" w:rsidRDefault="00E803EC" w:rsidP="00E803EC">
      <w:pPr>
        <w:spacing w:after="0" w:line="240" w:lineRule="auto"/>
        <w:jc w:val="both"/>
        <w:rPr>
          <w:rFonts w:cstheme="minorHAnsi"/>
          <w:b/>
          <w:bCs/>
          <w:sz w:val="24"/>
          <w:szCs w:val="24"/>
        </w:rPr>
      </w:pPr>
    </w:p>
    <w:p w:rsidR="00E803EC" w:rsidRDefault="00DC5443" w:rsidP="00E803EC">
      <w:pPr>
        <w:spacing w:after="0" w:line="240" w:lineRule="auto"/>
        <w:jc w:val="both"/>
        <w:rPr>
          <w:rFonts w:cstheme="minorHAnsi"/>
          <w:b/>
          <w:bCs/>
          <w:sz w:val="24"/>
          <w:szCs w:val="24"/>
        </w:rPr>
      </w:pPr>
      <w:r w:rsidRPr="00E803EC">
        <w:rPr>
          <w:rFonts w:cstheme="minorHAnsi"/>
          <w:b/>
          <w:bCs/>
          <w:sz w:val="24"/>
          <w:szCs w:val="24"/>
        </w:rPr>
        <w:t>Artículo 3</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FC46B9" w:rsidRDefault="00FC46B9" w:rsidP="00E803EC">
      <w:pPr>
        <w:spacing w:after="0" w:line="240" w:lineRule="auto"/>
        <w:jc w:val="both"/>
        <w:rPr>
          <w:rFonts w:cstheme="minorHAnsi"/>
          <w:sz w:val="24"/>
          <w:szCs w:val="24"/>
        </w:rPr>
      </w:pPr>
      <w:r w:rsidRPr="00E803EC">
        <w:rPr>
          <w:rFonts w:cstheme="minorHAnsi"/>
          <w:sz w:val="24"/>
          <w:szCs w:val="24"/>
        </w:rPr>
        <w:t xml:space="preserve">La asignación de unidades de enterramiento a que se refiere el Artículo 2 a) incluirá, en todo caso, un habitáculo o lugar debidamente acondicionado para el depósito de cadáveres y/o restos durante el período establecido en el correspondiente título de </w:t>
      </w:r>
      <w:r w:rsidRPr="00E803EC">
        <w:rPr>
          <w:rFonts w:cstheme="minorHAnsi"/>
          <w:sz w:val="24"/>
          <w:szCs w:val="24"/>
        </w:rPr>
        <w:lastRenderedPageBreak/>
        <w:t>derecho funerario y de conformidad con las modalidades establecidas en la presente Ordenanza. Las unidades de enterramiento podrán adoptar las siguientes modalidades:</w:t>
      </w:r>
    </w:p>
    <w:p w:rsidR="00E803EC" w:rsidRPr="00E803EC" w:rsidRDefault="00E803EC" w:rsidP="00E803EC">
      <w:pPr>
        <w:spacing w:after="0" w:line="240" w:lineRule="auto"/>
        <w:jc w:val="both"/>
        <w:rPr>
          <w:rFonts w:cstheme="minorHAnsi"/>
          <w:sz w:val="24"/>
          <w:szCs w:val="24"/>
        </w:rPr>
      </w:pPr>
    </w:p>
    <w:p w:rsidR="00FC46B9" w:rsidRPr="00E803EC" w:rsidRDefault="00FC46B9" w:rsidP="00E803EC">
      <w:pPr>
        <w:pStyle w:val="Prrafodelista"/>
        <w:numPr>
          <w:ilvl w:val="0"/>
          <w:numId w:val="3"/>
        </w:numPr>
        <w:spacing w:after="0" w:line="240" w:lineRule="auto"/>
        <w:jc w:val="both"/>
        <w:rPr>
          <w:rFonts w:cstheme="minorHAnsi"/>
          <w:sz w:val="24"/>
          <w:szCs w:val="24"/>
        </w:rPr>
      </w:pPr>
      <w:r w:rsidRPr="00E803EC">
        <w:rPr>
          <w:rFonts w:cstheme="minorHAnsi"/>
          <w:sz w:val="24"/>
          <w:szCs w:val="24"/>
        </w:rPr>
        <w:t>Panteón: Construcción efectuada por particulares con sujeción al proyecto de obras autorizado por el Ayuntamiento de</w:t>
      </w:r>
      <w:r w:rsidR="00E803EC">
        <w:rPr>
          <w:rFonts w:cstheme="minorHAnsi"/>
          <w:sz w:val="24"/>
          <w:szCs w:val="24"/>
        </w:rPr>
        <w:t xml:space="preserve"> </w:t>
      </w:r>
      <w:r w:rsidR="00E803EC" w:rsidRPr="00E803EC">
        <w:rPr>
          <w:rFonts w:cstheme="minorHAnsi"/>
          <w:sz w:val="24"/>
          <w:szCs w:val="24"/>
          <w:highlight w:val="yellow"/>
        </w:rPr>
        <w:t>______________</w:t>
      </w:r>
      <w:r w:rsidRPr="00E803EC">
        <w:rPr>
          <w:rFonts w:cstheme="minorHAnsi"/>
          <w:sz w:val="24"/>
          <w:szCs w:val="24"/>
          <w:highlight w:val="yellow"/>
        </w:rPr>
        <w:t>,</w:t>
      </w:r>
      <w:r w:rsidRPr="00E803EC">
        <w:rPr>
          <w:rFonts w:cstheme="minorHAnsi"/>
          <w:sz w:val="24"/>
          <w:szCs w:val="24"/>
        </w:rPr>
        <w:t xml:space="preserve"> que tiene cripta y/o capia, entendiéndose por cripta el enterramiento de nicho bajo rasante de terreno.</w:t>
      </w:r>
      <w:r w:rsidR="00AC4147" w:rsidRPr="00E803EC">
        <w:rPr>
          <w:rFonts w:cstheme="minorHAnsi"/>
          <w:sz w:val="24"/>
          <w:szCs w:val="24"/>
        </w:rPr>
        <w:t xml:space="preserve"> </w:t>
      </w:r>
      <w:r w:rsidR="00AC4147" w:rsidRPr="00E803EC">
        <w:rPr>
          <w:rFonts w:cstheme="minorHAnsi"/>
          <w:sz w:val="24"/>
          <w:szCs w:val="24"/>
          <w:highlight w:val="yellow"/>
        </w:rPr>
        <w:t>AÑADIR DIMENSIONES</w:t>
      </w:r>
      <w:r w:rsidR="00AC4147" w:rsidRPr="00E803EC">
        <w:rPr>
          <w:rFonts w:cstheme="minorHAnsi"/>
          <w:sz w:val="24"/>
          <w:szCs w:val="24"/>
        </w:rPr>
        <w:t>.</w:t>
      </w:r>
    </w:p>
    <w:p w:rsidR="00FC46B9" w:rsidRPr="00E803EC" w:rsidRDefault="00FC46B9" w:rsidP="00E803EC">
      <w:pPr>
        <w:pStyle w:val="Prrafodelista"/>
        <w:numPr>
          <w:ilvl w:val="0"/>
          <w:numId w:val="3"/>
        </w:numPr>
        <w:spacing w:after="0" w:line="240" w:lineRule="auto"/>
        <w:jc w:val="both"/>
        <w:rPr>
          <w:rFonts w:cstheme="minorHAnsi"/>
          <w:sz w:val="24"/>
          <w:szCs w:val="24"/>
        </w:rPr>
      </w:pPr>
      <w:r w:rsidRPr="00E803EC">
        <w:rPr>
          <w:rFonts w:cstheme="minorHAnsi"/>
          <w:sz w:val="24"/>
          <w:szCs w:val="24"/>
        </w:rPr>
        <w:t>Mausoleo: Construcción efectuada por particulares, con sujeción al proyecto de obras autorizado por el Ayuntamiento de</w:t>
      </w:r>
      <w:r w:rsidR="00E803EC">
        <w:rPr>
          <w:rFonts w:cstheme="minorHAnsi"/>
          <w:sz w:val="24"/>
          <w:szCs w:val="24"/>
        </w:rPr>
        <w:t xml:space="preserve"> </w:t>
      </w:r>
      <w:r w:rsidR="00E803EC" w:rsidRPr="00E803EC">
        <w:rPr>
          <w:rFonts w:cstheme="minorHAnsi"/>
          <w:sz w:val="24"/>
          <w:szCs w:val="24"/>
          <w:highlight w:val="yellow"/>
        </w:rPr>
        <w:t>_______________</w:t>
      </w:r>
      <w:r w:rsidRPr="00E803EC">
        <w:rPr>
          <w:rFonts w:cstheme="minorHAnsi"/>
          <w:sz w:val="24"/>
          <w:szCs w:val="24"/>
          <w:highlight w:val="yellow"/>
        </w:rPr>
        <w:t>,</w:t>
      </w:r>
      <w:r w:rsidRPr="00E803EC">
        <w:rPr>
          <w:rFonts w:cstheme="minorHAnsi"/>
          <w:sz w:val="24"/>
          <w:szCs w:val="24"/>
        </w:rPr>
        <w:t xml:space="preserve"> sobre una o varias sepulturas, con obra en alzada de sarcófago, figuras, cruz u otras alegorías en el testero y enterramiento bajo nivel de la rasante.</w:t>
      </w:r>
      <w:r w:rsidR="00AC4147" w:rsidRPr="00E803EC">
        <w:rPr>
          <w:rFonts w:cstheme="minorHAnsi"/>
          <w:sz w:val="24"/>
          <w:szCs w:val="24"/>
        </w:rPr>
        <w:t xml:space="preserve"> </w:t>
      </w:r>
      <w:r w:rsidR="00AC4147" w:rsidRPr="00E803EC">
        <w:rPr>
          <w:rFonts w:cstheme="minorHAnsi"/>
          <w:sz w:val="24"/>
          <w:szCs w:val="24"/>
          <w:highlight w:val="yellow"/>
        </w:rPr>
        <w:t>AÑADIR DIMENSIONES</w:t>
      </w:r>
      <w:r w:rsidR="00AC4147" w:rsidRPr="00E803EC">
        <w:rPr>
          <w:rFonts w:cstheme="minorHAnsi"/>
          <w:sz w:val="24"/>
          <w:szCs w:val="24"/>
        </w:rPr>
        <w:t>.</w:t>
      </w:r>
    </w:p>
    <w:p w:rsidR="00FC46B9" w:rsidRPr="00E803EC" w:rsidRDefault="00FC46B9" w:rsidP="00E803EC">
      <w:pPr>
        <w:pStyle w:val="Prrafodelista"/>
        <w:numPr>
          <w:ilvl w:val="0"/>
          <w:numId w:val="3"/>
        </w:numPr>
        <w:spacing w:after="0" w:line="240" w:lineRule="auto"/>
        <w:jc w:val="both"/>
        <w:rPr>
          <w:rFonts w:cstheme="minorHAnsi"/>
          <w:sz w:val="24"/>
          <w:szCs w:val="24"/>
        </w:rPr>
      </w:pPr>
      <w:r w:rsidRPr="00E803EC">
        <w:rPr>
          <w:rFonts w:cstheme="minorHAnsi"/>
          <w:sz w:val="24"/>
          <w:szCs w:val="24"/>
        </w:rPr>
        <w:t>Sepultura: Unidad de enterramiento bajo la rasante del terreno, con capacidad para albergar dos o tres féretros</w:t>
      </w:r>
      <w:r w:rsidR="00AC4147" w:rsidRPr="00E803EC">
        <w:rPr>
          <w:rFonts w:cstheme="minorHAnsi"/>
          <w:sz w:val="24"/>
          <w:szCs w:val="24"/>
        </w:rPr>
        <w:t xml:space="preserve"> </w:t>
      </w:r>
      <w:r w:rsidR="00AC4147" w:rsidRPr="00E803EC">
        <w:rPr>
          <w:rFonts w:cstheme="minorHAnsi"/>
          <w:sz w:val="24"/>
          <w:szCs w:val="24"/>
          <w:highlight w:val="yellow"/>
        </w:rPr>
        <w:t>AÑADIR DIMENSIONES</w:t>
      </w:r>
      <w:r w:rsidRPr="00E803EC">
        <w:rPr>
          <w:rFonts w:cstheme="minorHAnsi"/>
          <w:sz w:val="24"/>
          <w:szCs w:val="24"/>
        </w:rPr>
        <w:t>.</w:t>
      </w:r>
    </w:p>
    <w:p w:rsidR="00FC46B9" w:rsidRPr="00E803EC" w:rsidRDefault="00FC46B9" w:rsidP="00E803EC">
      <w:pPr>
        <w:pStyle w:val="Prrafodelista"/>
        <w:numPr>
          <w:ilvl w:val="0"/>
          <w:numId w:val="3"/>
        </w:numPr>
        <w:spacing w:after="0" w:line="240" w:lineRule="auto"/>
        <w:jc w:val="both"/>
        <w:rPr>
          <w:rFonts w:cstheme="minorHAnsi"/>
          <w:sz w:val="24"/>
          <w:szCs w:val="24"/>
          <w:highlight w:val="yellow"/>
        </w:rPr>
      </w:pPr>
      <w:r w:rsidRPr="00E803EC">
        <w:rPr>
          <w:rFonts w:cstheme="minorHAnsi"/>
          <w:sz w:val="24"/>
          <w:szCs w:val="24"/>
        </w:rPr>
        <w:t>Nichos: Unidad de enterramiento construida en edificaciones al efecto sobre la rasante del terreno. Podrán albergar tanto cadáveres como restos o urnas cinerarias.</w:t>
      </w:r>
      <w:r w:rsidR="00AC4147" w:rsidRPr="00E803EC">
        <w:rPr>
          <w:rFonts w:cstheme="minorHAnsi"/>
          <w:sz w:val="24"/>
          <w:szCs w:val="24"/>
        </w:rPr>
        <w:t xml:space="preserve"> </w:t>
      </w:r>
      <w:r w:rsidR="00AC4147" w:rsidRPr="00E803EC">
        <w:rPr>
          <w:rFonts w:cstheme="minorHAnsi"/>
          <w:sz w:val="24"/>
          <w:szCs w:val="24"/>
          <w:highlight w:val="yellow"/>
        </w:rPr>
        <w:t>AÑADIR DIMENSIONES</w:t>
      </w:r>
      <w:r w:rsidRPr="00E803EC">
        <w:rPr>
          <w:rFonts w:cstheme="minorHAnsi"/>
          <w:sz w:val="24"/>
          <w:szCs w:val="24"/>
          <w:highlight w:val="yellow"/>
        </w:rPr>
        <w:t>.</w:t>
      </w:r>
    </w:p>
    <w:p w:rsidR="00DC5443" w:rsidRPr="00E803EC" w:rsidRDefault="00FC46B9" w:rsidP="00E803EC">
      <w:pPr>
        <w:pStyle w:val="Prrafodelista"/>
        <w:numPr>
          <w:ilvl w:val="0"/>
          <w:numId w:val="3"/>
        </w:numPr>
        <w:spacing w:after="0" w:line="240" w:lineRule="auto"/>
        <w:jc w:val="both"/>
        <w:rPr>
          <w:rFonts w:cstheme="minorHAnsi"/>
          <w:sz w:val="24"/>
          <w:szCs w:val="24"/>
        </w:rPr>
      </w:pPr>
      <w:r w:rsidRPr="00E803EC">
        <w:rPr>
          <w:rFonts w:cstheme="minorHAnsi"/>
          <w:sz w:val="24"/>
          <w:szCs w:val="24"/>
        </w:rPr>
        <w:t>Columbarios: Unidad de enterramiento inserta en construcciones sobre rasante del terreno, destinado a recibir urnas cinerarias o restos cadavéricos previa su reducción si fuese necesario.</w:t>
      </w:r>
    </w:p>
    <w:p w:rsidR="00E803EC" w:rsidRDefault="00E803EC" w:rsidP="00E803EC">
      <w:pPr>
        <w:spacing w:after="0" w:line="240" w:lineRule="auto"/>
        <w:jc w:val="both"/>
        <w:rPr>
          <w:rFonts w:cstheme="minorHAnsi"/>
          <w:b/>
          <w:bCs/>
          <w:sz w:val="24"/>
          <w:szCs w:val="24"/>
        </w:rPr>
      </w:pPr>
    </w:p>
    <w:p w:rsidR="00E803EC" w:rsidRDefault="00204D1D" w:rsidP="00E803EC">
      <w:pPr>
        <w:spacing w:after="0" w:line="240" w:lineRule="auto"/>
        <w:jc w:val="both"/>
        <w:rPr>
          <w:rFonts w:cstheme="minorHAnsi"/>
          <w:b/>
          <w:bCs/>
          <w:sz w:val="24"/>
          <w:szCs w:val="24"/>
        </w:rPr>
      </w:pPr>
      <w:r w:rsidRPr="00E803EC">
        <w:rPr>
          <w:rFonts w:cstheme="minorHAnsi"/>
          <w:b/>
          <w:bCs/>
          <w:sz w:val="24"/>
          <w:szCs w:val="24"/>
        </w:rPr>
        <w:t>Artículo 4</w:t>
      </w:r>
      <w:r w:rsidR="00E803EC">
        <w:rPr>
          <w:rFonts w:cstheme="minorHAnsi"/>
          <w:b/>
          <w:bCs/>
          <w:sz w:val="24"/>
          <w:szCs w:val="24"/>
        </w:rPr>
        <w:t>.</w:t>
      </w:r>
    </w:p>
    <w:p w:rsidR="00E803EC" w:rsidRDefault="00E803EC" w:rsidP="00E803EC">
      <w:pPr>
        <w:spacing w:after="0" w:line="240" w:lineRule="auto"/>
        <w:jc w:val="both"/>
        <w:rPr>
          <w:rFonts w:cstheme="minorHAnsi"/>
          <w:sz w:val="24"/>
          <w:szCs w:val="24"/>
        </w:rPr>
      </w:pPr>
    </w:p>
    <w:p w:rsidR="00204D1D" w:rsidRPr="00E803EC" w:rsidRDefault="00204D1D" w:rsidP="00E803EC">
      <w:pPr>
        <w:spacing w:after="0" w:line="240" w:lineRule="auto"/>
        <w:jc w:val="both"/>
        <w:rPr>
          <w:rFonts w:cstheme="minorHAnsi"/>
          <w:sz w:val="24"/>
          <w:szCs w:val="24"/>
        </w:rPr>
      </w:pPr>
      <w:r w:rsidRPr="00E803EC">
        <w:rPr>
          <w:rFonts w:cstheme="minorHAnsi"/>
          <w:sz w:val="24"/>
          <w:szCs w:val="24"/>
        </w:rPr>
        <w:t xml:space="preserve">El Ayuntamiento de </w:t>
      </w:r>
      <w:r w:rsidR="00E803EC" w:rsidRPr="00E803EC">
        <w:rPr>
          <w:rFonts w:cstheme="minorHAnsi"/>
          <w:sz w:val="24"/>
          <w:szCs w:val="24"/>
          <w:highlight w:val="yellow"/>
        </w:rPr>
        <w:t>_____________</w:t>
      </w:r>
      <w:r w:rsidR="00E803EC">
        <w:rPr>
          <w:rFonts w:cstheme="minorHAnsi"/>
          <w:sz w:val="24"/>
          <w:szCs w:val="24"/>
        </w:rPr>
        <w:t xml:space="preserve"> </w:t>
      </w:r>
      <w:r w:rsidRPr="00E803EC">
        <w:rPr>
          <w:rFonts w:cstheme="minorHAnsi"/>
          <w:sz w:val="24"/>
          <w:szCs w:val="24"/>
        </w:rPr>
        <w:t>garantizará, mediante una adecuada planificación la existencia de espacios de inhumación suficientes para satisfacer la demanda de usuarios.</w:t>
      </w:r>
    </w:p>
    <w:p w:rsidR="00E803EC" w:rsidRDefault="00E803EC" w:rsidP="00E803EC">
      <w:pPr>
        <w:pStyle w:val="Ttulo1"/>
        <w:spacing w:before="0" w:line="240" w:lineRule="auto"/>
        <w:jc w:val="both"/>
        <w:rPr>
          <w:rFonts w:asciiTheme="minorHAnsi" w:hAnsiTheme="minorHAnsi" w:cstheme="minorHAnsi"/>
          <w:b/>
          <w:bCs/>
          <w:color w:val="auto"/>
          <w:sz w:val="24"/>
          <w:szCs w:val="24"/>
        </w:rPr>
      </w:pPr>
      <w:bookmarkStart w:id="2" w:name="_Toc166057052"/>
    </w:p>
    <w:p w:rsidR="00F650CE" w:rsidRDefault="00F650CE" w:rsidP="00E803EC">
      <w:pPr>
        <w:pStyle w:val="Ttulo1"/>
        <w:spacing w:before="0" w:line="240" w:lineRule="auto"/>
        <w:jc w:val="both"/>
        <w:rPr>
          <w:rFonts w:asciiTheme="minorHAnsi" w:hAnsiTheme="minorHAnsi" w:cstheme="minorHAnsi"/>
          <w:b/>
          <w:bCs/>
          <w:color w:val="auto"/>
          <w:sz w:val="24"/>
          <w:szCs w:val="24"/>
        </w:rPr>
      </w:pPr>
      <w:r w:rsidRPr="00E803EC">
        <w:rPr>
          <w:rFonts w:asciiTheme="minorHAnsi" w:hAnsiTheme="minorHAnsi" w:cstheme="minorHAnsi"/>
          <w:b/>
          <w:bCs/>
          <w:color w:val="auto"/>
          <w:sz w:val="24"/>
          <w:szCs w:val="24"/>
        </w:rPr>
        <w:t>TÍTULO II. DE LOS SERVICIOS.</w:t>
      </w:r>
      <w:bookmarkEnd w:id="2"/>
    </w:p>
    <w:p w:rsidR="00E803EC" w:rsidRPr="00E803EC" w:rsidRDefault="00E803EC" w:rsidP="00E803EC"/>
    <w:p w:rsidR="00F650CE" w:rsidRDefault="00F650CE" w:rsidP="00E803EC">
      <w:pPr>
        <w:pStyle w:val="Ttulo2"/>
        <w:spacing w:before="0" w:line="240" w:lineRule="auto"/>
        <w:jc w:val="both"/>
        <w:rPr>
          <w:rFonts w:asciiTheme="minorHAnsi" w:hAnsiTheme="minorHAnsi" w:cstheme="minorHAnsi"/>
          <w:b/>
          <w:bCs/>
          <w:color w:val="auto"/>
          <w:sz w:val="24"/>
          <w:szCs w:val="24"/>
        </w:rPr>
      </w:pPr>
      <w:bookmarkStart w:id="3" w:name="_Toc166057053"/>
      <w:r w:rsidRPr="00E803EC">
        <w:rPr>
          <w:rFonts w:asciiTheme="minorHAnsi" w:hAnsiTheme="minorHAnsi" w:cstheme="minorHAnsi"/>
          <w:b/>
          <w:bCs/>
          <w:color w:val="auto"/>
          <w:sz w:val="24"/>
          <w:szCs w:val="24"/>
        </w:rPr>
        <w:t>CAPÍTULO I. La prestación y requisitos.</w:t>
      </w:r>
      <w:bookmarkEnd w:id="3"/>
    </w:p>
    <w:p w:rsidR="00E803EC" w:rsidRDefault="00E803EC" w:rsidP="00E803EC">
      <w:pPr>
        <w:spacing w:after="0" w:line="240" w:lineRule="auto"/>
        <w:jc w:val="both"/>
        <w:rPr>
          <w:rFonts w:cstheme="minorHAnsi"/>
          <w:b/>
          <w:bCs/>
          <w:sz w:val="24"/>
          <w:szCs w:val="24"/>
        </w:rPr>
      </w:pPr>
    </w:p>
    <w:p w:rsidR="00E803EC" w:rsidRDefault="00204D1D" w:rsidP="00E803EC">
      <w:pPr>
        <w:spacing w:after="0" w:line="240" w:lineRule="auto"/>
        <w:jc w:val="both"/>
        <w:rPr>
          <w:rFonts w:cstheme="minorHAnsi"/>
          <w:b/>
          <w:bCs/>
          <w:sz w:val="24"/>
          <w:szCs w:val="24"/>
        </w:rPr>
      </w:pPr>
      <w:r w:rsidRPr="00E803EC">
        <w:rPr>
          <w:rFonts w:cstheme="minorHAnsi"/>
          <w:b/>
          <w:bCs/>
          <w:sz w:val="24"/>
          <w:szCs w:val="24"/>
        </w:rPr>
        <w:t>Artículo 5</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204D1D" w:rsidRDefault="00204D1D" w:rsidP="00E803EC">
      <w:pPr>
        <w:spacing w:after="0" w:line="240" w:lineRule="auto"/>
        <w:jc w:val="both"/>
        <w:rPr>
          <w:rFonts w:cstheme="minorHAnsi"/>
          <w:sz w:val="24"/>
          <w:szCs w:val="24"/>
        </w:rPr>
      </w:pPr>
      <w:r w:rsidRPr="00E803EC">
        <w:rPr>
          <w:rFonts w:cstheme="minorHAnsi"/>
          <w:sz w:val="24"/>
          <w:szCs w:val="24"/>
        </w:rPr>
        <w:t xml:space="preserve">Las prestaciones del servicio de Cementerio a que se refiere el Artículo 2 de la presente Ordenanza se harán efectivas mediante la formalización de la correspondiente solicitud por los usuarios ante el Ayuntamiento de </w:t>
      </w:r>
      <w:r w:rsidR="00E803EC" w:rsidRPr="00E803EC">
        <w:rPr>
          <w:rFonts w:cstheme="minorHAnsi"/>
          <w:sz w:val="24"/>
          <w:szCs w:val="24"/>
          <w:highlight w:val="yellow"/>
        </w:rPr>
        <w:t>___________</w:t>
      </w:r>
      <w:r w:rsidRPr="00E803EC">
        <w:rPr>
          <w:rFonts w:cstheme="minorHAnsi"/>
          <w:sz w:val="24"/>
          <w:szCs w:val="24"/>
          <w:highlight w:val="yellow"/>
        </w:rPr>
        <w:t>,</w:t>
      </w:r>
      <w:r w:rsidRPr="00E803EC">
        <w:rPr>
          <w:rFonts w:cstheme="minorHAnsi"/>
          <w:sz w:val="24"/>
          <w:szCs w:val="24"/>
        </w:rPr>
        <w:t xml:space="preserve"> por orden judicial, en los supuestos de exhumación como consecuencia del transcurso del período fijado en las concesiones por tiempo limitado, no renovables.</w:t>
      </w:r>
    </w:p>
    <w:p w:rsidR="00E803EC" w:rsidRPr="00E803EC" w:rsidRDefault="00E803EC" w:rsidP="00E803EC">
      <w:pPr>
        <w:spacing w:after="0" w:line="240" w:lineRule="auto"/>
        <w:jc w:val="both"/>
        <w:rPr>
          <w:rFonts w:cstheme="minorHAnsi"/>
          <w:sz w:val="24"/>
          <w:szCs w:val="24"/>
        </w:rPr>
      </w:pPr>
    </w:p>
    <w:p w:rsidR="00204D1D" w:rsidRDefault="00204D1D" w:rsidP="00E803EC">
      <w:pPr>
        <w:spacing w:after="0" w:line="240" w:lineRule="auto"/>
        <w:jc w:val="both"/>
        <w:rPr>
          <w:rFonts w:cstheme="minorHAnsi"/>
          <w:sz w:val="24"/>
          <w:szCs w:val="24"/>
        </w:rPr>
      </w:pPr>
      <w:r w:rsidRPr="00E803EC">
        <w:rPr>
          <w:rFonts w:cstheme="minorHAnsi"/>
          <w:sz w:val="24"/>
          <w:szCs w:val="24"/>
        </w:rPr>
        <w:t xml:space="preserve">El Ayuntamiento de </w:t>
      </w:r>
      <w:r w:rsidR="00E803EC" w:rsidRPr="00E803EC">
        <w:rPr>
          <w:rFonts w:cstheme="minorHAnsi"/>
          <w:sz w:val="24"/>
          <w:szCs w:val="24"/>
          <w:highlight w:val="yellow"/>
        </w:rPr>
        <w:t>______________</w:t>
      </w:r>
      <w:r w:rsidRPr="00E803EC">
        <w:rPr>
          <w:rFonts w:cstheme="minorHAnsi"/>
          <w:sz w:val="24"/>
          <w:szCs w:val="24"/>
        </w:rPr>
        <w:t>podrá programar la prestación de los servicios, utilizando los medios de conservación transitoria de cadáveres a su alcance, si bien ningún cadáver será inhumado antes de las 24 horas siguientes al fallecimiento, excepto por rápida descomposición o cualquier otra causa que pudiera determinar la autoridad sanitaria competente.</w:t>
      </w:r>
    </w:p>
    <w:p w:rsidR="00E803EC" w:rsidRPr="00E803EC" w:rsidRDefault="00E803EC" w:rsidP="00E803EC">
      <w:pPr>
        <w:spacing w:after="0" w:line="240" w:lineRule="auto"/>
        <w:jc w:val="both"/>
        <w:rPr>
          <w:rFonts w:cstheme="minorHAnsi"/>
          <w:sz w:val="24"/>
          <w:szCs w:val="24"/>
        </w:rPr>
      </w:pPr>
    </w:p>
    <w:p w:rsidR="00E803EC" w:rsidRDefault="00E803EC" w:rsidP="00E803EC">
      <w:pPr>
        <w:spacing w:after="0" w:line="240" w:lineRule="auto"/>
        <w:jc w:val="both"/>
        <w:rPr>
          <w:rFonts w:cstheme="minorHAnsi"/>
          <w:b/>
          <w:bCs/>
          <w:sz w:val="24"/>
          <w:szCs w:val="24"/>
        </w:rPr>
      </w:pPr>
    </w:p>
    <w:p w:rsidR="00E803EC" w:rsidRDefault="00E803EC" w:rsidP="00E803EC">
      <w:pPr>
        <w:spacing w:after="0" w:line="240" w:lineRule="auto"/>
        <w:jc w:val="both"/>
        <w:rPr>
          <w:rFonts w:cstheme="minorHAnsi"/>
          <w:b/>
          <w:bCs/>
          <w:sz w:val="24"/>
          <w:szCs w:val="24"/>
        </w:rPr>
      </w:pPr>
    </w:p>
    <w:p w:rsidR="00E803EC" w:rsidRDefault="00E803EC" w:rsidP="00E803EC">
      <w:pPr>
        <w:spacing w:after="0" w:line="240" w:lineRule="auto"/>
        <w:jc w:val="both"/>
        <w:rPr>
          <w:rFonts w:cstheme="minorHAnsi"/>
          <w:b/>
          <w:bCs/>
          <w:sz w:val="24"/>
          <w:szCs w:val="24"/>
        </w:rPr>
      </w:pPr>
    </w:p>
    <w:p w:rsidR="00E803EC" w:rsidRDefault="00204D1D" w:rsidP="00E803EC">
      <w:pPr>
        <w:spacing w:after="0" w:line="240" w:lineRule="auto"/>
        <w:jc w:val="both"/>
        <w:rPr>
          <w:rFonts w:cstheme="minorHAnsi"/>
          <w:b/>
          <w:bCs/>
          <w:sz w:val="24"/>
          <w:szCs w:val="24"/>
        </w:rPr>
      </w:pPr>
      <w:r w:rsidRPr="00E803EC">
        <w:rPr>
          <w:rFonts w:cstheme="minorHAnsi"/>
          <w:b/>
          <w:bCs/>
          <w:sz w:val="24"/>
          <w:szCs w:val="24"/>
        </w:rPr>
        <w:lastRenderedPageBreak/>
        <w:t>Artículo 6</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204D1D" w:rsidRDefault="00204D1D" w:rsidP="00E803EC">
      <w:pPr>
        <w:spacing w:after="0" w:line="240" w:lineRule="auto"/>
        <w:jc w:val="both"/>
        <w:rPr>
          <w:rFonts w:cstheme="minorHAnsi"/>
          <w:sz w:val="24"/>
          <w:szCs w:val="24"/>
        </w:rPr>
      </w:pPr>
      <w:r w:rsidRPr="00E803EC">
        <w:rPr>
          <w:rFonts w:cstheme="minorHAnsi"/>
          <w:sz w:val="24"/>
          <w:szCs w:val="24"/>
        </w:rPr>
        <w:t>El derecho a la prestación del servicio solicitado se adquiere por la mera solicitud, si bien su concesión puede demorarse en tiempo, salvo que razones de tipo higiénico-sanitario aconsejen lo contrario.</w:t>
      </w:r>
    </w:p>
    <w:p w:rsidR="00E803EC" w:rsidRPr="00E803EC" w:rsidRDefault="00E803EC" w:rsidP="00E803EC">
      <w:pPr>
        <w:spacing w:after="0" w:line="240" w:lineRule="auto"/>
        <w:jc w:val="both"/>
        <w:rPr>
          <w:rFonts w:cstheme="minorHAnsi"/>
          <w:sz w:val="24"/>
          <w:szCs w:val="24"/>
        </w:rPr>
      </w:pPr>
    </w:p>
    <w:p w:rsidR="00204D1D" w:rsidRDefault="00204D1D" w:rsidP="00E803EC">
      <w:pPr>
        <w:spacing w:after="0" w:line="240" w:lineRule="auto"/>
        <w:jc w:val="both"/>
        <w:rPr>
          <w:rFonts w:cstheme="minorHAnsi"/>
          <w:sz w:val="24"/>
          <w:szCs w:val="24"/>
        </w:rPr>
      </w:pPr>
      <w:r w:rsidRPr="00E803EC">
        <w:rPr>
          <w:rFonts w:cstheme="minorHAnsi"/>
          <w:sz w:val="24"/>
          <w:szCs w:val="24"/>
        </w:rPr>
        <w:t xml:space="preserve">La adjudicación, en todo caso, de sepulturas, nichos, parcelas, u columbarios, con exclusión de los enterramientos gratuitos que ordene el Ayuntamiento en aplicación de la legislación vigente, sólo se hará efectiva mediante la correspondiente concesión y </w:t>
      </w:r>
      <w:r w:rsidRPr="00E803EC">
        <w:rPr>
          <w:rFonts w:cstheme="minorHAnsi"/>
          <w:sz w:val="24"/>
          <w:szCs w:val="24"/>
          <w:highlight w:val="yellow"/>
        </w:rPr>
        <w:t>el abono de las tarifas correspondientes</w:t>
      </w:r>
      <w:r w:rsidRPr="00E803EC">
        <w:rPr>
          <w:rFonts w:cstheme="minorHAnsi"/>
          <w:sz w:val="24"/>
          <w:szCs w:val="24"/>
        </w:rPr>
        <w:t>.</w:t>
      </w:r>
    </w:p>
    <w:p w:rsidR="00E803EC" w:rsidRPr="00E803EC" w:rsidRDefault="00E803EC" w:rsidP="00E803EC">
      <w:pPr>
        <w:spacing w:after="0" w:line="240" w:lineRule="auto"/>
        <w:jc w:val="both"/>
        <w:rPr>
          <w:rFonts w:cstheme="minorHAnsi"/>
          <w:sz w:val="24"/>
          <w:szCs w:val="24"/>
        </w:rPr>
      </w:pPr>
    </w:p>
    <w:p w:rsidR="00F650CE" w:rsidRDefault="00F650CE" w:rsidP="00E803EC">
      <w:pPr>
        <w:pStyle w:val="Ttulo2"/>
        <w:spacing w:before="0" w:line="240" w:lineRule="auto"/>
        <w:jc w:val="both"/>
        <w:rPr>
          <w:rFonts w:asciiTheme="minorHAnsi" w:hAnsiTheme="minorHAnsi" w:cstheme="minorHAnsi"/>
          <w:b/>
          <w:bCs/>
          <w:color w:val="auto"/>
          <w:sz w:val="24"/>
          <w:szCs w:val="24"/>
        </w:rPr>
      </w:pPr>
      <w:bookmarkStart w:id="4" w:name="_Toc166057054"/>
      <w:r w:rsidRPr="00E803EC">
        <w:rPr>
          <w:rFonts w:asciiTheme="minorHAnsi" w:hAnsiTheme="minorHAnsi" w:cstheme="minorHAnsi"/>
          <w:b/>
          <w:bCs/>
          <w:color w:val="auto"/>
          <w:sz w:val="24"/>
          <w:szCs w:val="24"/>
        </w:rPr>
        <w:t>CAPÍTULO II. De los derechos y deberes de los usuarios.</w:t>
      </w:r>
      <w:bookmarkEnd w:id="4"/>
    </w:p>
    <w:p w:rsidR="00E803EC" w:rsidRDefault="00E803EC" w:rsidP="00E803EC">
      <w:pPr>
        <w:spacing w:after="0" w:line="240" w:lineRule="auto"/>
        <w:jc w:val="both"/>
        <w:rPr>
          <w:rFonts w:cstheme="minorHAnsi"/>
          <w:b/>
          <w:bCs/>
          <w:sz w:val="24"/>
          <w:szCs w:val="24"/>
        </w:rPr>
      </w:pPr>
    </w:p>
    <w:p w:rsidR="00E803EC" w:rsidRDefault="009C3AA3" w:rsidP="00E803EC">
      <w:pPr>
        <w:spacing w:after="0" w:line="240" w:lineRule="auto"/>
        <w:jc w:val="both"/>
        <w:rPr>
          <w:rFonts w:cstheme="minorHAnsi"/>
          <w:b/>
          <w:bCs/>
          <w:sz w:val="24"/>
          <w:szCs w:val="24"/>
        </w:rPr>
      </w:pPr>
      <w:r w:rsidRPr="00E803EC">
        <w:rPr>
          <w:rFonts w:cstheme="minorHAnsi"/>
          <w:b/>
          <w:bCs/>
          <w:sz w:val="24"/>
          <w:szCs w:val="24"/>
        </w:rPr>
        <w:t>Artículo 7</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9C3AA3" w:rsidRDefault="009C3AA3" w:rsidP="00E803EC">
      <w:pPr>
        <w:spacing w:after="0" w:line="240" w:lineRule="auto"/>
        <w:jc w:val="both"/>
        <w:rPr>
          <w:rFonts w:cstheme="minorHAnsi"/>
          <w:sz w:val="24"/>
          <w:szCs w:val="24"/>
        </w:rPr>
      </w:pPr>
      <w:r w:rsidRPr="00E803EC">
        <w:rPr>
          <w:rFonts w:cstheme="minorHAnsi"/>
          <w:sz w:val="24"/>
          <w:szCs w:val="24"/>
        </w:rPr>
        <w:t>La adjudicación del título de derecho funerario otorga a su titular el derecho de conservación por el período fijado en la concesión sea o no renovable este, de los cadáveres y restos cadavéricos inhumados en la unidad de enterramiento asignada.</w:t>
      </w:r>
    </w:p>
    <w:p w:rsidR="00E803EC" w:rsidRPr="00E803EC" w:rsidRDefault="00E803EC" w:rsidP="00E803EC">
      <w:pPr>
        <w:spacing w:after="0" w:line="240" w:lineRule="auto"/>
        <w:jc w:val="both"/>
        <w:rPr>
          <w:rFonts w:cstheme="minorHAnsi"/>
          <w:sz w:val="24"/>
          <w:szCs w:val="24"/>
        </w:rPr>
      </w:pPr>
    </w:p>
    <w:p w:rsidR="00F650CE" w:rsidRDefault="009C3AA3" w:rsidP="00E803EC">
      <w:pPr>
        <w:spacing w:after="0" w:line="240" w:lineRule="auto"/>
        <w:jc w:val="both"/>
        <w:rPr>
          <w:rFonts w:cstheme="minorHAnsi"/>
          <w:sz w:val="24"/>
          <w:szCs w:val="24"/>
        </w:rPr>
      </w:pPr>
      <w:r w:rsidRPr="00E803EC">
        <w:rPr>
          <w:rFonts w:cstheme="minorHAnsi"/>
          <w:sz w:val="24"/>
          <w:szCs w:val="24"/>
        </w:rPr>
        <w:t>En el supuesto de las concesiones por el período no renovable el derecho que se adquiere se refiere, en exclusiva, a la conservación de cadáver inhumado sin que presuponga el derecho de utilización del resto del espacio disponible en la correspondiente unidad de enterramiento.</w:t>
      </w:r>
    </w:p>
    <w:p w:rsidR="00E803EC" w:rsidRPr="00E803EC" w:rsidRDefault="00E803EC" w:rsidP="00E803EC">
      <w:pPr>
        <w:spacing w:after="0" w:line="240" w:lineRule="auto"/>
        <w:jc w:val="both"/>
        <w:rPr>
          <w:rFonts w:cstheme="minorHAnsi"/>
          <w:sz w:val="24"/>
          <w:szCs w:val="24"/>
        </w:rPr>
      </w:pPr>
    </w:p>
    <w:p w:rsidR="009C3AA3" w:rsidRDefault="009C3AA3" w:rsidP="00E803EC">
      <w:pPr>
        <w:spacing w:after="0" w:line="240" w:lineRule="auto"/>
        <w:jc w:val="both"/>
        <w:rPr>
          <w:rFonts w:cstheme="minorHAnsi"/>
          <w:sz w:val="24"/>
          <w:szCs w:val="24"/>
        </w:rPr>
      </w:pPr>
      <w:r w:rsidRPr="00E803EC">
        <w:rPr>
          <w:rFonts w:cstheme="minorHAnsi"/>
          <w:b/>
          <w:bCs/>
          <w:sz w:val="24"/>
          <w:szCs w:val="24"/>
        </w:rPr>
        <w:t>Artículo 8:</w:t>
      </w:r>
      <w:r w:rsidRPr="00E803EC">
        <w:rPr>
          <w:rFonts w:cstheme="minorHAnsi"/>
          <w:sz w:val="24"/>
          <w:szCs w:val="24"/>
        </w:rPr>
        <w:t xml:space="preserve"> El título de derecho funerario adjudicado de conformidad con el artículo anterior otorga a su titular los siguientes derechos:</w:t>
      </w:r>
    </w:p>
    <w:p w:rsidR="00E803EC" w:rsidRPr="00E803EC" w:rsidRDefault="00E803EC" w:rsidP="00E803EC">
      <w:pPr>
        <w:spacing w:after="0" w:line="240" w:lineRule="auto"/>
        <w:jc w:val="both"/>
        <w:rPr>
          <w:rFonts w:cstheme="minorHAnsi"/>
          <w:sz w:val="24"/>
          <w:szCs w:val="24"/>
        </w:rPr>
      </w:pPr>
    </w:p>
    <w:p w:rsidR="001644EF" w:rsidRPr="00E803EC" w:rsidRDefault="009C3AA3" w:rsidP="00E803EC">
      <w:pPr>
        <w:pStyle w:val="Prrafodelista"/>
        <w:numPr>
          <w:ilvl w:val="0"/>
          <w:numId w:val="4"/>
        </w:numPr>
        <w:spacing w:after="0" w:line="240" w:lineRule="auto"/>
        <w:jc w:val="both"/>
        <w:rPr>
          <w:rFonts w:cstheme="minorHAnsi"/>
          <w:sz w:val="24"/>
          <w:szCs w:val="24"/>
        </w:rPr>
      </w:pPr>
      <w:r w:rsidRPr="00E803EC">
        <w:rPr>
          <w:rFonts w:cstheme="minorHAnsi"/>
          <w:sz w:val="24"/>
          <w:szCs w:val="24"/>
        </w:rPr>
        <w:t>Conservación de cadáveres y restos cadavéricos de acuerdo con el artículo anterior.</w:t>
      </w:r>
    </w:p>
    <w:p w:rsidR="001644EF" w:rsidRPr="00E803EC" w:rsidRDefault="009C3AA3" w:rsidP="00E803EC">
      <w:pPr>
        <w:pStyle w:val="Prrafodelista"/>
        <w:numPr>
          <w:ilvl w:val="0"/>
          <w:numId w:val="4"/>
        </w:numPr>
        <w:spacing w:after="0" w:line="240" w:lineRule="auto"/>
        <w:jc w:val="both"/>
        <w:rPr>
          <w:rFonts w:cstheme="minorHAnsi"/>
          <w:sz w:val="24"/>
          <w:szCs w:val="24"/>
        </w:rPr>
      </w:pPr>
      <w:r w:rsidRPr="00E803EC">
        <w:rPr>
          <w:rFonts w:cstheme="minorHAnsi"/>
          <w:sz w:val="24"/>
          <w:szCs w:val="24"/>
        </w:rPr>
        <w:t>Ordenación en exclusiva de las inhumaciones, exhumaciones, reducción de restos y otras prestaciones que deban efectuarse en la unidad de enterramiento adjudicada. Este derecho estará limitado en las adjudicaciones por períodos no renovables</w:t>
      </w:r>
      <w:r w:rsidR="001644EF" w:rsidRPr="00E803EC">
        <w:rPr>
          <w:rFonts w:cstheme="minorHAnsi"/>
          <w:sz w:val="24"/>
          <w:szCs w:val="24"/>
        </w:rPr>
        <w:t>.</w:t>
      </w:r>
    </w:p>
    <w:p w:rsidR="001644EF" w:rsidRPr="00E803EC" w:rsidRDefault="009C3AA3" w:rsidP="00E803EC">
      <w:pPr>
        <w:pStyle w:val="Prrafodelista"/>
        <w:numPr>
          <w:ilvl w:val="0"/>
          <w:numId w:val="4"/>
        </w:numPr>
        <w:spacing w:after="0" w:line="240" w:lineRule="auto"/>
        <w:jc w:val="both"/>
        <w:rPr>
          <w:rFonts w:cstheme="minorHAnsi"/>
          <w:sz w:val="24"/>
          <w:szCs w:val="24"/>
        </w:rPr>
      </w:pPr>
      <w:r w:rsidRPr="00E803EC">
        <w:rPr>
          <w:rFonts w:cstheme="minorHAnsi"/>
          <w:sz w:val="24"/>
          <w:szCs w:val="24"/>
        </w:rPr>
        <w:t>Determinación, en exclusiva, de los proyectos de obras y epitafios, recordatorios,</w:t>
      </w:r>
      <w:r w:rsidR="001644EF" w:rsidRPr="00E803EC">
        <w:rPr>
          <w:rFonts w:cstheme="minorHAnsi"/>
          <w:sz w:val="24"/>
          <w:szCs w:val="24"/>
        </w:rPr>
        <w:t xml:space="preserve"> </w:t>
      </w:r>
      <w:r w:rsidRPr="00E803EC">
        <w:rPr>
          <w:rFonts w:cstheme="minorHAnsi"/>
          <w:sz w:val="24"/>
          <w:szCs w:val="24"/>
        </w:rPr>
        <w:t>emblemas y/o símbolos que se deseen inscribir o colocar en las unidades de enterramiento que, en todo caso, deberá ser objeto de autorización por el Ayuntamiento.</w:t>
      </w:r>
    </w:p>
    <w:p w:rsidR="009C3AA3" w:rsidRDefault="009C3AA3" w:rsidP="00E803EC">
      <w:pPr>
        <w:pStyle w:val="Prrafodelista"/>
        <w:numPr>
          <w:ilvl w:val="0"/>
          <w:numId w:val="4"/>
        </w:numPr>
        <w:spacing w:after="0" w:line="240" w:lineRule="auto"/>
        <w:jc w:val="both"/>
        <w:rPr>
          <w:rFonts w:cstheme="minorHAnsi"/>
          <w:sz w:val="24"/>
          <w:szCs w:val="24"/>
        </w:rPr>
      </w:pPr>
      <w:r w:rsidRPr="00E803EC">
        <w:rPr>
          <w:rFonts w:cstheme="minorHAnsi"/>
          <w:sz w:val="24"/>
          <w:szCs w:val="24"/>
        </w:rPr>
        <w:t>Exigir la adecuada conservación, limpieza general del recinto y cuidado de zonas generales ajardinadas.</w:t>
      </w:r>
    </w:p>
    <w:p w:rsidR="00E803EC" w:rsidRPr="00E803EC" w:rsidRDefault="00E803EC" w:rsidP="00E803EC">
      <w:pPr>
        <w:pStyle w:val="Prrafodelista"/>
        <w:spacing w:after="0" w:line="240" w:lineRule="auto"/>
        <w:jc w:val="both"/>
        <w:rPr>
          <w:rFonts w:cstheme="minorHAnsi"/>
          <w:sz w:val="24"/>
          <w:szCs w:val="24"/>
        </w:rPr>
      </w:pPr>
    </w:p>
    <w:p w:rsidR="00F650CE" w:rsidRDefault="00F650CE" w:rsidP="00E803EC">
      <w:pPr>
        <w:pStyle w:val="Ttulo1"/>
        <w:spacing w:before="0" w:line="240" w:lineRule="auto"/>
        <w:jc w:val="both"/>
        <w:rPr>
          <w:rFonts w:asciiTheme="minorHAnsi" w:hAnsiTheme="minorHAnsi" w:cstheme="minorHAnsi"/>
          <w:b/>
          <w:bCs/>
          <w:color w:val="auto"/>
          <w:sz w:val="24"/>
          <w:szCs w:val="24"/>
        </w:rPr>
      </w:pPr>
      <w:bookmarkStart w:id="5" w:name="_Toc166057055"/>
      <w:r w:rsidRPr="00E803EC">
        <w:rPr>
          <w:rFonts w:asciiTheme="minorHAnsi" w:hAnsiTheme="minorHAnsi" w:cstheme="minorHAnsi"/>
          <w:b/>
          <w:bCs/>
          <w:color w:val="auto"/>
          <w:sz w:val="24"/>
          <w:szCs w:val="24"/>
        </w:rPr>
        <w:t>TÍTULO III. DEL TÍTULO DE DERECHO FUNERARIO.</w:t>
      </w:r>
      <w:bookmarkEnd w:id="5"/>
    </w:p>
    <w:p w:rsidR="00E803EC" w:rsidRDefault="00E803EC" w:rsidP="00E803EC">
      <w:pPr>
        <w:pStyle w:val="Ttulo2"/>
        <w:spacing w:before="0" w:line="240" w:lineRule="auto"/>
        <w:jc w:val="both"/>
        <w:rPr>
          <w:rFonts w:asciiTheme="minorHAnsi" w:hAnsiTheme="minorHAnsi" w:cstheme="minorHAnsi"/>
          <w:b/>
          <w:bCs/>
          <w:color w:val="auto"/>
          <w:sz w:val="24"/>
          <w:szCs w:val="24"/>
        </w:rPr>
      </w:pPr>
      <w:bookmarkStart w:id="6" w:name="_Toc166057056"/>
    </w:p>
    <w:p w:rsidR="00F650CE" w:rsidRDefault="00F650CE" w:rsidP="00E803EC">
      <w:pPr>
        <w:pStyle w:val="Ttulo2"/>
        <w:spacing w:before="0" w:line="240" w:lineRule="auto"/>
        <w:jc w:val="both"/>
        <w:rPr>
          <w:rFonts w:asciiTheme="minorHAnsi" w:hAnsiTheme="minorHAnsi" w:cstheme="minorHAnsi"/>
          <w:b/>
          <w:bCs/>
          <w:color w:val="auto"/>
          <w:sz w:val="24"/>
          <w:szCs w:val="24"/>
        </w:rPr>
      </w:pPr>
      <w:r w:rsidRPr="00E803EC">
        <w:rPr>
          <w:rFonts w:asciiTheme="minorHAnsi" w:hAnsiTheme="minorHAnsi" w:cstheme="minorHAnsi"/>
          <w:b/>
          <w:bCs/>
          <w:color w:val="auto"/>
          <w:sz w:val="24"/>
          <w:szCs w:val="24"/>
        </w:rPr>
        <w:t>CAPÍTULO III. De la naturaleza y contenido.</w:t>
      </w:r>
      <w:bookmarkEnd w:id="6"/>
    </w:p>
    <w:p w:rsidR="00E803EC" w:rsidRDefault="00E803EC" w:rsidP="00E803EC">
      <w:pPr>
        <w:spacing w:after="0" w:line="240" w:lineRule="auto"/>
        <w:jc w:val="both"/>
        <w:rPr>
          <w:rFonts w:cstheme="minorHAnsi"/>
          <w:b/>
          <w:bCs/>
          <w:sz w:val="24"/>
          <w:szCs w:val="24"/>
        </w:rPr>
      </w:pPr>
    </w:p>
    <w:p w:rsidR="001644EF" w:rsidRDefault="001644EF" w:rsidP="00E803EC">
      <w:pPr>
        <w:spacing w:after="0" w:line="240" w:lineRule="auto"/>
        <w:jc w:val="both"/>
        <w:rPr>
          <w:rFonts w:cstheme="minorHAnsi"/>
          <w:sz w:val="24"/>
          <w:szCs w:val="24"/>
        </w:rPr>
      </w:pPr>
      <w:r w:rsidRPr="00E803EC">
        <w:rPr>
          <w:rFonts w:cstheme="minorHAnsi"/>
          <w:b/>
          <w:bCs/>
          <w:sz w:val="24"/>
          <w:szCs w:val="24"/>
        </w:rPr>
        <w:t>Artículo 9:</w:t>
      </w:r>
      <w:r w:rsidRPr="00E803EC">
        <w:rPr>
          <w:rFonts w:cstheme="minorHAnsi"/>
          <w:sz w:val="24"/>
          <w:szCs w:val="24"/>
        </w:rPr>
        <w:t xml:space="preserve"> El derecho funerario a que se refieren los artículos anteriores podrá adquirir las siguientes modalidades:</w:t>
      </w:r>
    </w:p>
    <w:p w:rsidR="00E803EC" w:rsidRPr="00E803EC" w:rsidRDefault="00E803EC" w:rsidP="00E803EC">
      <w:pPr>
        <w:spacing w:after="0" w:line="240" w:lineRule="auto"/>
        <w:jc w:val="both"/>
        <w:rPr>
          <w:rFonts w:cstheme="minorHAnsi"/>
          <w:sz w:val="24"/>
          <w:szCs w:val="24"/>
        </w:rPr>
      </w:pPr>
    </w:p>
    <w:p w:rsidR="000810E6" w:rsidRPr="00E803EC" w:rsidRDefault="001644EF" w:rsidP="00E803EC">
      <w:pPr>
        <w:pStyle w:val="Prrafodelista"/>
        <w:numPr>
          <w:ilvl w:val="0"/>
          <w:numId w:val="6"/>
        </w:numPr>
        <w:spacing w:after="0" w:line="240" w:lineRule="auto"/>
        <w:jc w:val="both"/>
        <w:rPr>
          <w:rFonts w:cstheme="minorHAnsi"/>
          <w:sz w:val="24"/>
          <w:szCs w:val="24"/>
        </w:rPr>
      </w:pPr>
      <w:r w:rsidRPr="00E803EC">
        <w:rPr>
          <w:rFonts w:cstheme="minorHAnsi"/>
          <w:sz w:val="24"/>
          <w:szCs w:val="24"/>
        </w:rPr>
        <w:lastRenderedPageBreak/>
        <w:t xml:space="preserve">Concesión temporal no renovable: Se concederá para el inmediato depósito de un cadáver o restos por el periodo máximo </w:t>
      </w:r>
      <w:r w:rsidR="00814A04" w:rsidRPr="00E803EC">
        <w:rPr>
          <w:rFonts w:cstheme="minorHAnsi"/>
          <w:sz w:val="24"/>
          <w:szCs w:val="24"/>
        </w:rPr>
        <w:t xml:space="preserve">que establece el </w:t>
      </w:r>
      <w:r w:rsidR="000810E6" w:rsidRPr="00E803EC">
        <w:rPr>
          <w:rFonts w:cstheme="minorHAnsi"/>
          <w:sz w:val="24"/>
          <w:szCs w:val="24"/>
        </w:rPr>
        <w:t>Decreto 175/2005, de modificación del Decreto 72/99, de 1 de junio, de sanidad mortuoria.</w:t>
      </w:r>
    </w:p>
    <w:p w:rsidR="001644EF" w:rsidRPr="00E803EC" w:rsidRDefault="001644EF" w:rsidP="00E803EC">
      <w:pPr>
        <w:pStyle w:val="Prrafodelista"/>
        <w:numPr>
          <w:ilvl w:val="0"/>
          <w:numId w:val="6"/>
        </w:numPr>
        <w:spacing w:after="0" w:line="240" w:lineRule="auto"/>
        <w:jc w:val="both"/>
        <w:rPr>
          <w:rFonts w:cstheme="minorHAnsi"/>
          <w:sz w:val="24"/>
          <w:szCs w:val="24"/>
        </w:rPr>
      </w:pPr>
      <w:r w:rsidRPr="00E803EC">
        <w:rPr>
          <w:rFonts w:cstheme="minorHAnsi"/>
          <w:sz w:val="24"/>
          <w:szCs w:val="24"/>
        </w:rPr>
        <w:t>Concesión renovable, con un periodo máximo de noventa y nueve años (ex art. 79 Real Decreto 1372/1986, de 13 de junio, por el que se aprueba el Reglamento de Bienes de las Entidades Locales).</w:t>
      </w:r>
    </w:p>
    <w:p w:rsidR="00E803EC" w:rsidRDefault="00E803EC" w:rsidP="00E803EC">
      <w:pPr>
        <w:spacing w:after="0" w:line="240" w:lineRule="auto"/>
        <w:jc w:val="both"/>
        <w:rPr>
          <w:rFonts w:cstheme="minorHAnsi"/>
          <w:sz w:val="24"/>
          <w:szCs w:val="24"/>
        </w:rPr>
      </w:pPr>
    </w:p>
    <w:p w:rsidR="00814A04" w:rsidRPr="00E803EC" w:rsidRDefault="00814A04" w:rsidP="00E803EC">
      <w:pPr>
        <w:spacing w:after="0" w:line="240" w:lineRule="auto"/>
        <w:jc w:val="both"/>
        <w:rPr>
          <w:rFonts w:cstheme="minorHAnsi"/>
          <w:sz w:val="24"/>
          <w:szCs w:val="24"/>
        </w:rPr>
      </w:pPr>
      <w:r w:rsidRPr="00E803EC">
        <w:rPr>
          <w:rFonts w:cstheme="minorHAnsi"/>
          <w:sz w:val="24"/>
          <w:szCs w:val="24"/>
        </w:rPr>
        <w:t>Los derechos serán otorgados y reconocidos por el Ayuntamiento de acuerdo con las prescripciones de esta Ordenanza y con las normas generales sobre contratación local.</w:t>
      </w:r>
    </w:p>
    <w:p w:rsidR="00E803EC" w:rsidRDefault="00E803EC" w:rsidP="00E803EC">
      <w:pPr>
        <w:spacing w:after="0" w:line="240" w:lineRule="auto"/>
        <w:jc w:val="both"/>
        <w:rPr>
          <w:rFonts w:cstheme="minorHAnsi"/>
          <w:b/>
          <w:bCs/>
          <w:sz w:val="24"/>
          <w:szCs w:val="24"/>
        </w:rPr>
      </w:pPr>
    </w:p>
    <w:p w:rsidR="00E803EC" w:rsidRDefault="001644EF" w:rsidP="00E803EC">
      <w:pPr>
        <w:spacing w:after="0" w:line="240" w:lineRule="auto"/>
        <w:jc w:val="both"/>
        <w:rPr>
          <w:rFonts w:cstheme="minorHAnsi"/>
          <w:b/>
          <w:bCs/>
          <w:sz w:val="24"/>
          <w:szCs w:val="24"/>
        </w:rPr>
      </w:pPr>
      <w:r w:rsidRPr="00E803EC">
        <w:rPr>
          <w:rFonts w:cstheme="minorHAnsi"/>
          <w:b/>
          <w:bCs/>
          <w:sz w:val="24"/>
          <w:szCs w:val="24"/>
        </w:rPr>
        <w:t>Artículo 10</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644EF" w:rsidRPr="00E803EC" w:rsidRDefault="00814A04" w:rsidP="00E803EC">
      <w:pPr>
        <w:spacing w:after="0" w:line="240" w:lineRule="auto"/>
        <w:jc w:val="both"/>
        <w:rPr>
          <w:rFonts w:cstheme="minorHAnsi"/>
          <w:sz w:val="24"/>
          <w:szCs w:val="24"/>
        </w:rPr>
      </w:pPr>
      <w:r w:rsidRPr="00E803EC">
        <w:rPr>
          <w:rFonts w:cstheme="minorHAnsi"/>
          <w:sz w:val="24"/>
          <w:szCs w:val="24"/>
        </w:rPr>
        <w:t>Todo derecho funerario y las sucesivas transmisiones del mismo, previa su acreditación en forma y a instancia del interesado, se inscribirán en el libro-registro correspondiente acreditándose las concesiones mediante la expedición del título que proceda</w:t>
      </w:r>
    </w:p>
    <w:p w:rsidR="00E803EC" w:rsidRDefault="00E803EC" w:rsidP="00E803EC">
      <w:pPr>
        <w:spacing w:after="0" w:line="240" w:lineRule="auto"/>
        <w:jc w:val="both"/>
        <w:rPr>
          <w:rFonts w:cstheme="minorHAnsi"/>
          <w:b/>
          <w:bCs/>
          <w:sz w:val="24"/>
          <w:szCs w:val="24"/>
        </w:rPr>
      </w:pPr>
    </w:p>
    <w:p w:rsidR="00E803EC" w:rsidRDefault="001644EF" w:rsidP="00E803EC">
      <w:pPr>
        <w:spacing w:after="0" w:line="240" w:lineRule="auto"/>
        <w:jc w:val="both"/>
        <w:rPr>
          <w:rFonts w:cstheme="minorHAnsi"/>
          <w:b/>
          <w:bCs/>
          <w:sz w:val="24"/>
          <w:szCs w:val="24"/>
        </w:rPr>
      </w:pPr>
      <w:r w:rsidRPr="00E803EC">
        <w:rPr>
          <w:rFonts w:cstheme="minorHAnsi"/>
          <w:b/>
          <w:bCs/>
          <w:sz w:val="24"/>
          <w:szCs w:val="24"/>
        </w:rPr>
        <w:t>Artículo 11</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644EF" w:rsidRPr="00E803EC" w:rsidRDefault="00814A04" w:rsidP="00E803EC">
      <w:pPr>
        <w:spacing w:after="0" w:line="240" w:lineRule="auto"/>
        <w:jc w:val="both"/>
        <w:rPr>
          <w:rFonts w:cstheme="minorHAnsi"/>
          <w:sz w:val="24"/>
          <w:szCs w:val="24"/>
        </w:rPr>
      </w:pPr>
      <w:r w:rsidRPr="00E803EC">
        <w:rPr>
          <w:rFonts w:cstheme="minorHAnsi"/>
          <w:sz w:val="24"/>
          <w:szCs w:val="24"/>
        </w:rPr>
        <w:t>El derecho funerario implica sólo el uso de las sepulturas del cementerio, cuya titularidad dominical corresponde únicamente al Ayuntamiento, y tal derecho tendrá por causa y finalidad el sepelio de cadáveres y de restos humanos.</w:t>
      </w:r>
    </w:p>
    <w:p w:rsidR="00E803EC" w:rsidRDefault="00E803EC" w:rsidP="00E803EC">
      <w:pPr>
        <w:spacing w:after="0" w:line="240" w:lineRule="auto"/>
        <w:jc w:val="both"/>
        <w:rPr>
          <w:rFonts w:cstheme="minorHAnsi"/>
          <w:b/>
          <w:bCs/>
          <w:sz w:val="24"/>
          <w:szCs w:val="24"/>
        </w:rPr>
      </w:pPr>
    </w:p>
    <w:p w:rsidR="00E803EC" w:rsidRDefault="001644EF" w:rsidP="00E803EC">
      <w:pPr>
        <w:spacing w:after="0" w:line="240" w:lineRule="auto"/>
        <w:jc w:val="both"/>
        <w:rPr>
          <w:rFonts w:cstheme="minorHAnsi"/>
          <w:b/>
          <w:bCs/>
          <w:sz w:val="24"/>
          <w:szCs w:val="24"/>
        </w:rPr>
      </w:pPr>
      <w:r w:rsidRPr="00E803EC">
        <w:rPr>
          <w:rFonts w:cstheme="minorHAnsi"/>
          <w:b/>
          <w:bCs/>
          <w:sz w:val="24"/>
          <w:szCs w:val="24"/>
        </w:rPr>
        <w:t>Artículo 12</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814A04" w:rsidRDefault="00814A04" w:rsidP="00E803EC">
      <w:pPr>
        <w:spacing w:after="0" w:line="240" w:lineRule="auto"/>
        <w:jc w:val="both"/>
        <w:rPr>
          <w:rFonts w:cstheme="minorHAnsi"/>
          <w:sz w:val="24"/>
          <w:szCs w:val="24"/>
        </w:rPr>
      </w:pPr>
      <w:r w:rsidRPr="00E803EC">
        <w:rPr>
          <w:rFonts w:cstheme="minorHAnsi"/>
          <w:sz w:val="24"/>
          <w:szCs w:val="24"/>
        </w:rPr>
        <w:t xml:space="preserve">Las sepulturas y cualquier tipo de construcción que haya en el cementerio se consideran bienes fuera de comercio. En consecuencia, no podrá ser objeto de compraventa, permuta o transacción de ninguna clase entre particulares ni con la propia Administración. Sólo serán válidas las transmisiones previstas en esta Ordenanza. </w:t>
      </w:r>
    </w:p>
    <w:p w:rsidR="00E803EC" w:rsidRPr="00E803EC" w:rsidRDefault="00E803EC" w:rsidP="00E803EC">
      <w:pPr>
        <w:spacing w:after="0" w:line="240" w:lineRule="auto"/>
        <w:jc w:val="both"/>
        <w:rPr>
          <w:rFonts w:cstheme="minorHAnsi"/>
          <w:sz w:val="24"/>
          <w:szCs w:val="24"/>
        </w:rPr>
      </w:pPr>
    </w:p>
    <w:p w:rsidR="00814A04" w:rsidRDefault="00814A04" w:rsidP="00E803EC">
      <w:pPr>
        <w:spacing w:after="0" w:line="240" w:lineRule="auto"/>
        <w:jc w:val="both"/>
        <w:rPr>
          <w:rFonts w:cstheme="minorHAnsi"/>
          <w:sz w:val="24"/>
          <w:szCs w:val="24"/>
        </w:rPr>
      </w:pPr>
      <w:r w:rsidRPr="00E803EC">
        <w:rPr>
          <w:rFonts w:cstheme="minorHAnsi"/>
          <w:sz w:val="24"/>
          <w:szCs w:val="24"/>
        </w:rPr>
        <w:t xml:space="preserve">Las obras fijas instaladas en las sepulturas tengan o no carácter artístico, revertirán a favor del Ayuntamiento al finalizar la concesión. Las referidas obras una vez instaladas no podrán ser retiradas del cementerio sin autorización expresa del Ayuntamiento, y solo para su conservación. </w:t>
      </w:r>
    </w:p>
    <w:p w:rsidR="00E803EC" w:rsidRPr="00E803EC" w:rsidRDefault="00E803EC" w:rsidP="00E803EC">
      <w:pPr>
        <w:spacing w:after="0" w:line="240" w:lineRule="auto"/>
        <w:jc w:val="both"/>
        <w:rPr>
          <w:rFonts w:cstheme="minorHAnsi"/>
          <w:sz w:val="24"/>
          <w:szCs w:val="24"/>
        </w:rPr>
      </w:pPr>
    </w:p>
    <w:p w:rsidR="001644EF" w:rsidRDefault="00814A04" w:rsidP="00E803EC">
      <w:pPr>
        <w:spacing w:after="0" w:line="240" w:lineRule="auto"/>
        <w:jc w:val="both"/>
        <w:rPr>
          <w:rFonts w:cstheme="minorHAnsi"/>
          <w:sz w:val="24"/>
          <w:szCs w:val="24"/>
        </w:rPr>
      </w:pPr>
      <w:r w:rsidRPr="00E803EC">
        <w:rPr>
          <w:rFonts w:cstheme="minorHAnsi"/>
          <w:sz w:val="24"/>
          <w:szCs w:val="24"/>
        </w:rPr>
        <w:t>Se entiende por instalación fija cualquiera que esté unida o adosada a la sepultura de tal forma que el hecho de retirar aquélla pueda implicar un deterioro de ésta, por pequeño que sea.</w:t>
      </w:r>
    </w:p>
    <w:p w:rsidR="00E803EC" w:rsidRPr="00E803EC" w:rsidRDefault="00E803EC" w:rsidP="00E803EC">
      <w:pPr>
        <w:spacing w:after="0" w:line="240" w:lineRule="auto"/>
        <w:jc w:val="both"/>
        <w:rPr>
          <w:rFonts w:cstheme="minorHAnsi"/>
          <w:sz w:val="24"/>
          <w:szCs w:val="24"/>
        </w:rPr>
      </w:pPr>
    </w:p>
    <w:p w:rsidR="00E803EC" w:rsidRDefault="00814A04" w:rsidP="00E803EC">
      <w:pPr>
        <w:spacing w:after="0" w:line="240" w:lineRule="auto"/>
        <w:jc w:val="both"/>
        <w:rPr>
          <w:rFonts w:cstheme="minorHAnsi"/>
          <w:b/>
          <w:bCs/>
          <w:sz w:val="24"/>
          <w:szCs w:val="24"/>
        </w:rPr>
      </w:pPr>
      <w:r w:rsidRPr="00E803EC">
        <w:rPr>
          <w:rFonts w:cstheme="minorHAnsi"/>
          <w:b/>
          <w:bCs/>
          <w:sz w:val="24"/>
          <w:szCs w:val="24"/>
        </w:rPr>
        <w:t>Artículo 13</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644EF" w:rsidRDefault="00814A04" w:rsidP="00E803EC">
      <w:pPr>
        <w:spacing w:after="0" w:line="240" w:lineRule="auto"/>
        <w:jc w:val="both"/>
        <w:rPr>
          <w:rFonts w:cstheme="minorHAnsi"/>
          <w:sz w:val="24"/>
          <w:szCs w:val="24"/>
        </w:rPr>
      </w:pPr>
      <w:r w:rsidRPr="00E803EC">
        <w:rPr>
          <w:rFonts w:cstheme="minorHAnsi"/>
          <w:sz w:val="24"/>
          <w:szCs w:val="24"/>
        </w:rPr>
        <w:t>Cuando fallezca el titular sin haber otorgado testamento y sin dejar ningún pariente o familiar con derecho a sucederle, el derecho funerario revertirá al Ayuntamiento una vez transcurrido el plazo para el que fue otorgado.</w:t>
      </w:r>
    </w:p>
    <w:p w:rsidR="00E803EC" w:rsidRPr="00E803EC" w:rsidRDefault="00E803EC" w:rsidP="00E803EC">
      <w:pPr>
        <w:spacing w:after="0" w:line="240" w:lineRule="auto"/>
        <w:jc w:val="both"/>
        <w:rPr>
          <w:rFonts w:cstheme="minorHAnsi"/>
          <w:sz w:val="24"/>
          <w:szCs w:val="24"/>
        </w:rPr>
      </w:pPr>
    </w:p>
    <w:p w:rsidR="00E803EC" w:rsidRDefault="00814A04" w:rsidP="00E803EC">
      <w:pPr>
        <w:spacing w:after="0" w:line="240" w:lineRule="auto"/>
        <w:jc w:val="both"/>
        <w:rPr>
          <w:rFonts w:cstheme="minorHAnsi"/>
          <w:b/>
          <w:bCs/>
          <w:sz w:val="24"/>
          <w:szCs w:val="24"/>
        </w:rPr>
      </w:pPr>
      <w:r w:rsidRPr="00E803EC">
        <w:rPr>
          <w:rFonts w:cstheme="minorHAnsi"/>
          <w:b/>
          <w:bCs/>
          <w:sz w:val="24"/>
          <w:szCs w:val="24"/>
        </w:rPr>
        <w:t>Artículo 14</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814A04" w:rsidRDefault="001E05F4" w:rsidP="00E803EC">
      <w:pPr>
        <w:spacing w:after="0" w:line="240" w:lineRule="auto"/>
        <w:jc w:val="both"/>
        <w:rPr>
          <w:rFonts w:cstheme="minorHAnsi"/>
          <w:sz w:val="24"/>
          <w:szCs w:val="24"/>
        </w:rPr>
      </w:pPr>
      <w:r w:rsidRPr="00E803EC">
        <w:rPr>
          <w:rFonts w:cstheme="minorHAnsi"/>
          <w:sz w:val="24"/>
          <w:szCs w:val="24"/>
        </w:rPr>
        <w:lastRenderedPageBreak/>
        <w:t>La circunstancia de no atender los requerimientos para la rehabilitación de cualquier título funerario a la finalización de los plazos establecidos en esta ordenanza, implicará necesariamente la reversión del derecho correspondiente al Ayuntamiento de la sepultura correspondiente, y el traslado de los restos existentes en la sepultura cuyo derecho no haya sido renovado al osario común.</w:t>
      </w:r>
    </w:p>
    <w:p w:rsidR="00E803EC" w:rsidRPr="00E803EC" w:rsidRDefault="00E803EC" w:rsidP="00E803EC">
      <w:pPr>
        <w:spacing w:after="0" w:line="240" w:lineRule="auto"/>
        <w:jc w:val="both"/>
        <w:rPr>
          <w:rFonts w:cstheme="minorHAnsi"/>
          <w:sz w:val="24"/>
          <w:szCs w:val="24"/>
        </w:rPr>
      </w:pPr>
    </w:p>
    <w:p w:rsidR="00F650CE" w:rsidRDefault="00F650CE" w:rsidP="00E803EC">
      <w:pPr>
        <w:pStyle w:val="Ttulo2"/>
        <w:spacing w:before="0" w:line="240" w:lineRule="auto"/>
        <w:jc w:val="both"/>
        <w:rPr>
          <w:rFonts w:asciiTheme="minorHAnsi" w:hAnsiTheme="minorHAnsi" w:cstheme="minorHAnsi"/>
          <w:b/>
          <w:bCs/>
          <w:color w:val="auto"/>
          <w:sz w:val="24"/>
          <w:szCs w:val="24"/>
        </w:rPr>
      </w:pPr>
      <w:bookmarkStart w:id="7" w:name="_Toc166057057"/>
      <w:r w:rsidRPr="00E803EC">
        <w:rPr>
          <w:rFonts w:asciiTheme="minorHAnsi" w:hAnsiTheme="minorHAnsi" w:cstheme="minorHAnsi"/>
          <w:b/>
          <w:bCs/>
          <w:color w:val="auto"/>
          <w:sz w:val="24"/>
          <w:szCs w:val="24"/>
        </w:rPr>
        <w:t xml:space="preserve">CAPÍTULO IV. De la </w:t>
      </w:r>
      <w:r w:rsidR="001E05F4" w:rsidRPr="00E803EC">
        <w:rPr>
          <w:rFonts w:asciiTheme="minorHAnsi" w:hAnsiTheme="minorHAnsi" w:cstheme="minorHAnsi"/>
          <w:b/>
          <w:bCs/>
          <w:color w:val="auto"/>
          <w:sz w:val="24"/>
          <w:szCs w:val="24"/>
        </w:rPr>
        <w:t xml:space="preserve">transmisión, </w:t>
      </w:r>
      <w:r w:rsidRPr="00E803EC">
        <w:rPr>
          <w:rFonts w:asciiTheme="minorHAnsi" w:hAnsiTheme="minorHAnsi" w:cstheme="minorHAnsi"/>
          <w:b/>
          <w:bCs/>
          <w:color w:val="auto"/>
          <w:sz w:val="24"/>
          <w:szCs w:val="24"/>
        </w:rPr>
        <w:t>modificación y extinción del derecho funerario.</w:t>
      </w:r>
      <w:bookmarkEnd w:id="7"/>
    </w:p>
    <w:p w:rsidR="00E803EC" w:rsidRDefault="00E803EC" w:rsidP="00E803EC">
      <w:pPr>
        <w:spacing w:after="0" w:line="240" w:lineRule="auto"/>
        <w:jc w:val="both"/>
        <w:rPr>
          <w:rFonts w:cstheme="minorHAnsi"/>
          <w:b/>
          <w:bCs/>
          <w:sz w:val="24"/>
          <w:szCs w:val="24"/>
        </w:rPr>
      </w:pP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t>Artículo 15</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De conformidad con lo previsto en el artículo 12 de esta Ordenanza, al producirse la muerte del titular de un derecho funerario podrán reclamar la transmisión de tal derecho los siguientes por este orden:</w:t>
      </w:r>
    </w:p>
    <w:p w:rsidR="00E803EC" w:rsidRPr="00E803EC" w:rsidRDefault="00E803EC" w:rsidP="00E803EC">
      <w:pPr>
        <w:spacing w:after="0" w:line="240" w:lineRule="auto"/>
        <w:jc w:val="both"/>
        <w:rPr>
          <w:rFonts w:cstheme="minorHAnsi"/>
          <w:sz w:val="24"/>
          <w:szCs w:val="24"/>
        </w:rPr>
      </w:pPr>
    </w:p>
    <w:p w:rsidR="001E05F4" w:rsidRPr="00E803EC" w:rsidRDefault="001E05F4" w:rsidP="00E803EC">
      <w:pPr>
        <w:pStyle w:val="Prrafodelista"/>
        <w:numPr>
          <w:ilvl w:val="0"/>
          <w:numId w:val="7"/>
        </w:numPr>
        <w:spacing w:after="0" w:line="240" w:lineRule="auto"/>
        <w:jc w:val="both"/>
        <w:rPr>
          <w:rFonts w:cstheme="minorHAnsi"/>
          <w:sz w:val="24"/>
          <w:szCs w:val="24"/>
        </w:rPr>
      </w:pPr>
      <w:r w:rsidRPr="00E803EC">
        <w:rPr>
          <w:rFonts w:cstheme="minorHAnsi"/>
          <w:sz w:val="24"/>
          <w:szCs w:val="24"/>
        </w:rPr>
        <w:t>Herederos testamentarios.</w:t>
      </w:r>
    </w:p>
    <w:p w:rsidR="001E05F4" w:rsidRPr="00E803EC" w:rsidRDefault="001E05F4" w:rsidP="00E803EC">
      <w:pPr>
        <w:pStyle w:val="Prrafodelista"/>
        <w:numPr>
          <w:ilvl w:val="0"/>
          <w:numId w:val="7"/>
        </w:numPr>
        <w:spacing w:after="0" w:line="240" w:lineRule="auto"/>
        <w:jc w:val="both"/>
        <w:rPr>
          <w:rFonts w:cstheme="minorHAnsi"/>
          <w:sz w:val="24"/>
          <w:szCs w:val="24"/>
        </w:rPr>
      </w:pPr>
      <w:r w:rsidRPr="00E803EC">
        <w:rPr>
          <w:rFonts w:cstheme="minorHAnsi"/>
          <w:sz w:val="24"/>
          <w:szCs w:val="24"/>
        </w:rPr>
        <w:t>Cónyuge superviviente y a falta de éste, las personas a las que corresponda la sucesión intestada.</w:t>
      </w:r>
    </w:p>
    <w:p w:rsidR="00E803EC" w:rsidRDefault="00E803EC" w:rsidP="00E803EC">
      <w:pPr>
        <w:spacing w:after="0" w:line="240" w:lineRule="auto"/>
        <w:jc w:val="both"/>
        <w:rPr>
          <w:rFonts w:cstheme="minorHAnsi"/>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Si el causante hubiere instruido diversos herederos o si no hubiese cónyuge superviviente, y diversas personas resultasen herederas del interesado, la titularidad del derecho funerario será reconocida a favor del coheredero que por mayoría designen los restantes, en el plazo de seis meses a partir de la fecha de defunción del causante o de la fecha en que sea dictado auto de declaración de herederos. Si no fuese posible la mayoría o se dejase transcurrir el plazo señalado el derecho será reconocido a favor del coheredero de mayor edad, y todo ello salvo resolución judicial firme que declare tal derecho a favor de otra persona.</w:t>
      </w:r>
    </w:p>
    <w:p w:rsidR="00E803EC" w:rsidRPr="00E803EC" w:rsidRDefault="00E803EC" w:rsidP="00E803EC">
      <w:pPr>
        <w:spacing w:after="0" w:line="240" w:lineRule="auto"/>
        <w:jc w:val="both"/>
        <w:rPr>
          <w:rFonts w:cstheme="minorHAnsi"/>
          <w:sz w:val="24"/>
          <w:szCs w:val="24"/>
        </w:rPr>
      </w:pP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t>Artículo 16</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 xml:space="preserve">Se estimarán válidas las cesiones a título gratuito del derecho funerario sobre sepulturas por actos </w:t>
      </w:r>
      <w:r w:rsidRPr="00E803EC">
        <w:rPr>
          <w:rFonts w:cstheme="minorHAnsi"/>
          <w:i/>
          <w:iCs/>
          <w:sz w:val="24"/>
          <w:szCs w:val="24"/>
        </w:rPr>
        <w:t>“</w:t>
      </w:r>
      <w:proofErr w:type="spellStart"/>
      <w:r w:rsidRPr="00E803EC">
        <w:rPr>
          <w:rFonts w:cstheme="minorHAnsi"/>
          <w:i/>
          <w:iCs/>
          <w:sz w:val="24"/>
          <w:szCs w:val="24"/>
        </w:rPr>
        <w:t>Inter-vivos</w:t>
      </w:r>
      <w:proofErr w:type="spellEnd"/>
      <w:r w:rsidRPr="00E803EC">
        <w:rPr>
          <w:rFonts w:cstheme="minorHAnsi"/>
          <w:i/>
          <w:iCs/>
          <w:sz w:val="24"/>
          <w:szCs w:val="24"/>
        </w:rPr>
        <w:t>”</w:t>
      </w:r>
      <w:r w:rsidRPr="00E803EC">
        <w:rPr>
          <w:rFonts w:cstheme="minorHAnsi"/>
          <w:sz w:val="24"/>
          <w:szCs w:val="24"/>
        </w:rPr>
        <w:t xml:space="preserve"> a favor de familiares del titular, en línea directa y colateral hasta el cuarto grado, ambos por consanguinidad y hasta el segundo grado por afinidad, así como el efectuado a cónyuges o personas que acrediten lazos de afectividad y convivencia con el titular por un mínimo de cinco años anteriores a la transmisión.</w:t>
      </w:r>
    </w:p>
    <w:p w:rsidR="00E803EC" w:rsidRPr="00E803EC" w:rsidRDefault="00E803EC" w:rsidP="00E803EC">
      <w:pPr>
        <w:spacing w:after="0" w:line="240" w:lineRule="auto"/>
        <w:jc w:val="both"/>
        <w:rPr>
          <w:rFonts w:cstheme="minorHAnsi"/>
          <w:sz w:val="24"/>
          <w:szCs w:val="24"/>
        </w:rPr>
      </w:pP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t>Artículo 17</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Las sucesivas transmisiones de un derecho funerario no alterarán la duración del plazo para el cual fue inicialmente concedido.</w:t>
      </w:r>
    </w:p>
    <w:p w:rsidR="00E803EC" w:rsidRPr="00E803EC" w:rsidRDefault="00E803EC" w:rsidP="00E803EC">
      <w:pPr>
        <w:spacing w:after="0" w:line="240" w:lineRule="auto"/>
        <w:jc w:val="both"/>
        <w:rPr>
          <w:rFonts w:cstheme="minorHAnsi"/>
          <w:sz w:val="24"/>
          <w:szCs w:val="24"/>
        </w:rPr>
      </w:pP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t>Artículo 18</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 xml:space="preserve">El Ayuntamiento de </w:t>
      </w:r>
      <w:r w:rsidR="00E803EC" w:rsidRPr="00E803EC">
        <w:rPr>
          <w:rFonts w:cstheme="minorHAnsi"/>
          <w:sz w:val="24"/>
          <w:szCs w:val="24"/>
          <w:highlight w:val="yellow"/>
        </w:rPr>
        <w:t>_____________</w:t>
      </w:r>
      <w:r w:rsidR="00E803EC">
        <w:rPr>
          <w:rFonts w:cstheme="minorHAnsi"/>
          <w:sz w:val="24"/>
          <w:szCs w:val="24"/>
        </w:rPr>
        <w:t xml:space="preserve"> </w:t>
      </w:r>
      <w:r w:rsidRPr="00E803EC">
        <w:rPr>
          <w:rFonts w:cstheme="minorHAnsi"/>
          <w:sz w:val="24"/>
          <w:szCs w:val="24"/>
        </w:rPr>
        <w:t>determinará la ubicación física de la unidad de enterramiento a que se refiera cada título de derecho funerario, pudiendo modificar, previo aviso y por razón justificada, la misma.</w:t>
      </w:r>
    </w:p>
    <w:p w:rsidR="00E803EC" w:rsidRPr="00E803EC" w:rsidRDefault="00E803EC" w:rsidP="00E803EC">
      <w:pPr>
        <w:spacing w:after="0" w:line="240" w:lineRule="auto"/>
        <w:jc w:val="both"/>
        <w:rPr>
          <w:rFonts w:cstheme="minorHAnsi"/>
          <w:sz w:val="24"/>
          <w:szCs w:val="24"/>
        </w:rPr>
      </w:pPr>
    </w:p>
    <w:p w:rsidR="001E05F4" w:rsidRPr="00E803EC" w:rsidRDefault="001E05F4" w:rsidP="00E803EC">
      <w:pPr>
        <w:spacing w:after="0" w:line="240" w:lineRule="auto"/>
        <w:jc w:val="both"/>
        <w:rPr>
          <w:rFonts w:cstheme="minorHAnsi"/>
          <w:sz w:val="24"/>
          <w:szCs w:val="24"/>
        </w:rPr>
      </w:pPr>
      <w:r w:rsidRPr="00E803EC">
        <w:rPr>
          <w:rFonts w:cstheme="minorHAnsi"/>
          <w:sz w:val="24"/>
          <w:szCs w:val="24"/>
        </w:rPr>
        <w:t>Dicha modificación podrá tener carácter transitorio o permanente.</w:t>
      </w: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lastRenderedPageBreak/>
        <w:t>Artículo 19</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1E05F4" w:rsidP="00E803EC">
      <w:pPr>
        <w:spacing w:after="0" w:line="240" w:lineRule="auto"/>
        <w:jc w:val="both"/>
        <w:rPr>
          <w:rFonts w:cstheme="minorHAnsi"/>
          <w:sz w:val="24"/>
          <w:szCs w:val="24"/>
        </w:rPr>
      </w:pPr>
      <w:r w:rsidRPr="00E803EC">
        <w:rPr>
          <w:rFonts w:cstheme="minorHAnsi"/>
          <w:sz w:val="24"/>
          <w:szCs w:val="24"/>
        </w:rPr>
        <w:t>Se decretará la pérdida o caducidad del derecho funerario, con reversión de la sepultura al Ayuntamiento, en los casos siguientes:</w:t>
      </w:r>
    </w:p>
    <w:p w:rsidR="00E803EC" w:rsidRPr="00E803EC" w:rsidRDefault="00E803EC" w:rsidP="00E803EC">
      <w:pPr>
        <w:spacing w:after="0" w:line="240" w:lineRule="auto"/>
        <w:jc w:val="both"/>
        <w:rPr>
          <w:rFonts w:cstheme="minorHAnsi"/>
          <w:sz w:val="24"/>
          <w:szCs w:val="24"/>
        </w:rPr>
      </w:pPr>
    </w:p>
    <w:p w:rsidR="000810E6" w:rsidRPr="00E803EC" w:rsidRDefault="001E05F4"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Por estado ruinoso de la edificación, declarado con el informe técnico previo, y el incumplimiento del plazo que se señale a titular para su reparación y acondicionamiento, previa tramitación del expediente, con audiencia del interesado.</w:t>
      </w:r>
    </w:p>
    <w:p w:rsidR="000810E6" w:rsidRPr="00E803EC" w:rsidRDefault="001E05F4"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Por el transcurso de los plazos por los que fue concedido el derecho, sin haberse solicitado su renovación o prórroga</w:t>
      </w:r>
      <w:r w:rsidR="000810E6" w:rsidRPr="00E803EC">
        <w:rPr>
          <w:rFonts w:cstheme="minorHAnsi"/>
          <w:sz w:val="24"/>
          <w:szCs w:val="24"/>
        </w:rPr>
        <w:t>.</w:t>
      </w:r>
    </w:p>
    <w:p w:rsidR="000810E6" w:rsidRPr="00E803EC" w:rsidRDefault="001E05F4"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Por falta de pago de los derechos o tasas dentro de los plazos correspondientes.</w:t>
      </w:r>
    </w:p>
    <w:p w:rsidR="000810E6" w:rsidRPr="00E803EC" w:rsidRDefault="001E05F4"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Por renuncia expresa del titular.</w:t>
      </w:r>
    </w:p>
    <w:p w:rsidR="000810E6" w:rsidRPr="00E803EC" w:rsidRDefault="001E05F4"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 xml:space="preserve">Por renuncia tácita, entendiéndose ésta, cuando de una determinada sepultura se hayan extraído los cadáveres y restos que contenía, y lleve más de seis meses sin haberse realizado en la misma inhumación o </w:t>
      </w:r>
      <w:proofErr w:type="spellStart"/>
      <w:r w:rsidRPr="00E803EC">
        <w:rPr>
          <w:rFonts w:cstheme="minorHAnsi"/>
          <w:sz w:val="24"/>
          <w:szCs w:val="24"/>
        </w:rPr>
        <w:t>reinhumación</w:t>
      </w:r>
      <w:proofErr w:type="spellEnd"/>
      <w:r w:rsidRPr="00E803EC">
        <w:rPr>
          <w:rFonts w:cstheme="minorHAnsi"/>
          <w:sz w:val="24"/>
          <w:szCs w:val="24"/>
        </w:rPr>
        <w:t xml:space="preserve"> alguna tanto de cadáveres como de restos humanos, siendo precisa la audiencia del titular de la sepultura, o de sus herederos o causahabientes si fueren conocidos. </w:t>
      </w:r>
    </w:p>
    <w:p w:rsidR="001E05F4" w:rsidRPr="00E803EC" w:rsidRDefault="000810E6"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 xml:space="preserve">Por </w:t>
      </w:r>
      <w:r w:rsidR="001E05F4" w:rsidRPr="00E803EC">
        <w:rPr>
          <w:rFonts w:cstheme="minorHAnsi"/>
          <w:sz w:val="24"/>
          <w:szCs w:val="24"/>
        </w:rPr>
        <w:t>decretarse la pérdida o caducidad del derecho funerario, los cadáveres o restos permanecerán en la sepultura</w:t>
      </w:r>
      <w:r w:rsidRPr="00E803EC">
        <w:rPr>
          <w:rFonts w:cstheme="minorHAnsi"/>
          <w:sz w:val="24"/>
          <w:szCs w:val="24"/>
        </w:rPr>
        <w:t xml:space="preserve"> durante diez años computados desde la fecha de su inhumación, reiterándose toda clase de lápidas y adornos y constando tan sólo, que es de propiedad municipal.</w:t>
      </w:r>
    </w:p>
    <w:p w:rsidR="000810E6" w:rsidRPr="00E803EC" w:rsidRDefault="000810E6" w:rsidP="00E803EC">
      <w:pPr>
        <w:pStyle w:val="Prrafodelista"/>
        <w:numPr>
          <w:ilvl w:val="0"/>
          <w:numId w:val="10"/>
        </w:numPr>
        <w:spacing w:after="0" w:line="240" w:lineRule="auto"/>
        <w:jc w:val="both"/>
        <w:rPr>
          <w:rFonts w:cstheme="minorHAnsi"/>
          <w:sz w:val="24"/>
          <w:szCs w:val="24"/>
        </w:rPr>
      </w:pPr>
      <w:r w:rsidRPr="00E803EC">
        <w:rPr>
          <w:rFonts w:cstheme="minorHAnsi"/>
          <w:sz w:val="24"/>
          <w:szCs w:val="24"/>
        </w:rPr>
        <w:t>Por el transcurso de quince años desde el fallecimiento del titular sin que los posibles beneficiarios o herederos del título reclamen el mismo.</w:t>
      </w:r>
    </w:p>
    <w:p w:rsidR="00E803EC" w:rsidRDefault="00E803EC" w:rsidP="00E803EC">
      <w:pPr>
        <w:spacing w:after="0" w:line="240" w:lineRule="auto"/>
        <w:jc w:val="both"/>
        <w:rPr>
          <w:rFonts w:cstheme="minorHAnsi"/>
          <w:b/>
          <w:bCs/>
          <w:sz w:val="24"/>
          <w:szCs w:val="24"/>
        </w:rPr>
      </w:pPr>
    </w:p>
    <w:p w:rsidR="00E803EC" w:rsidRDefault="001E05F4" w:rsidP="00E803EC">
      <w:pPr>
        <w:spacing w:after="0" w:line="240" w:lineRule="auto"/>
        <w:jc w:val="both"/>
        <w:rPr>
          <w:rFonts w:cstheme="minorHAnsi"/>
          <w:b/>
          <w:bCs/>
          <w:sz w:val="24"/>
          <w:szCs w:val="24"/>
        </w:rPr>
      </w:pPr>
      <w:r w:rsidRPr="00E803EC">
        <w:rPr>
          <w:rFonts w:cstheme="minorHAnsi"/>
          <w:b/>
          <w:bCs/>
          <w:sz w:val="24"/>
          <w:szCs w:val="24"/>
        </w:rPr>
        <w:t>Artículo 20</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1E05F4" w:rsidRDefault="000810E6" w:rsidP="00E803EC">
      <w:pPr>
        <w:spacing w:after="0" w:line="240" w:lineRule="auto"/>
        <w:jc w:val="both"/>
        <w:rPr>
          <w:rFonts w:cstheme="minorHAnsi"/>
          <w:sz w:val="24"/>
          <w:szCs w:val="24"/>
        </w:rPr>
      </w:pPr>
      <w:r w:rsidRPr="00E803EC">
        <w:rPr>
          <w:rFonts w:cstheme="minorHAnsi"/>
          <w:sz w:val="24"/>
          <w:szCs w:val="24"/>
        </w:rPr>
        <w:t>La extinción del derecho funerario no motivada en el transcurso del período fijado en la concesión podrá ser declarada por la Alcaldía del Ayuntamiento. Dicha extinción facultará al Ayuntamiento para disponer el traslado de los restos y cadáveres conservados, de acuerdo con el Reglamento de Policía Sanitaria Mortuoria, al osario común, y efectuar nuevas adjudicaciones en dicha unidad de enterramiento.</w:t>
      </w:r>
    </w:p>
    <w:p w:rsidR="00E803EC" w:rsidRPr="00E803EC" w:rsidRDefault="00E803EC" w:rsidP="00E803EC">
      <w:pPr>
        <w:spacing w:after="0" w:line="240" w:lineRule="auto"/>
        <w:jc w:val="both"/>
        <w:rPr>
          <w:rFonts w:cstheme="minorHAnsi"/>
          <w:sz w:val="24"/>
          <w:szCs w:val="24"/>
        </w:rPr>
      </w:pPr>
    </w:p>
    <w:p w:rsidR="00F650CE" w:rsidRPr="00E803EC" w:rsidRDefault="00F650CE" w:rsidP="00E803EC">
      <w:pPr>
        <w:pStyle w:val="Ttulo1"/>
        <w:spacing w:before="0" w:line="240" w:lineRule="auto"/>
        <w:jc w:val="both"/>
        <w:rPr>
          <w:rFonts w:asciiTheme="minorHAnsi" w:hAnsiTheme="minorHAnsi" w:cstheme="minorHAnsi"/>
          <w:b/>
          <w:bCs/>
          <w:color w:val="auto"/>
          <w:sz w:val="24"/>
          <w:szCs w:val="24"/>
        </w:rPr>
      </w:pPr>
      <w:bookmarkStart w:id="8" w:name="_Toc166057058"/>
      <w:r w:rsidRPr="00E803EC">
        <w:rPr>
          <w:rFonts w:asciiTheme="minorHAnsi" w:hAnsiTheme="minorHAnsi" w:cstheme="minorHAnsi"/>
          <w:b/>
          <w:bCs/>
          <w:color w:val="auto"/>
          <w:sz w:val="24"/>
          <w:szCs w:val="24"/>
        </w:rPr>
        <w:t>TÍTULO IV. NORMAS GENERALES DE INUMACIÓN Y EXHUMACIÓN.</w:t>
      </w:r>
      <w:bookmarkEnd w:id="8"/>
    </w:p>
    <w:p w:rsidR="00E803EC" w:rsidRDefault="00E803EC" w:rsidP="00E803EC">
      <w:pPr>
        <w:spacing w:after="0" w:line="240" w:lineRule="auto"/>
        <w:jc w:val="both"/>
        <w:rPr>
          <w:rFonts w:cstheme="minorHAnsi"/>
          <w:b/>
          <w:bCs/>
          <w:sz w:val="24"/>
          <w:szCs w:val="24"/>
        </w:rPr>
      </w:pPr>
    </w:p>
    <w:p w:rsidR="00E803EC" w:rsidRDefault="000810E6" w:rsidP="00E803EC">
      <w:pPr>
        <w:spacing w:after="0" w:line="240" w:lineRule="auto"/>
        <w:jc w:val="both"/>
        <w:rPr>
          <w:rFonts w:cstheme="minorHAnsi"/>
          <w:b/>
          <w:bCs/>
          <w:sz w:val="24"/>
          <w:szCs w:val="24"/>
        </w:rPr>
      </w:pPr>
      <w:r w:rsidRPr="00E803EC">
        <w:rPr>
          <w:rFonts w:cstheme="minorHAnsi"/>
          <w:b/>
          <w:bCs/>
          <w:sz w:val="24"/>
          <w:szCs w:val="24"/>
        </w:rPr>
        <w:t>Artículo 21</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F650CE" w:rsidRDefault="000810E6" w:rsidP="00E803EC">
      <w:pPr>
        <w:spacing w:after="0" w:line="240" w:lineRule="auto"/>
        <w:jc w:val="both"/>
        <w:rPr>
          <w:rFonts w:cstheme="minorHAnsi"/>
          <w:sz w:val="24"/>
          <w:szCs w:val="24"/>
        </w:rPr>
      </w:pPr>
      <w:r w:rsidRPr="00E803EC">
        <w:rPr>
          <w:rFonts w:cstheme="minorHAnsi"/>
          <w:sz w:val="24"/>
          <w:szCs w:val="24"/>
        </w:rPr>
        <w:t xml:space="preserve">Las inhumaciones, exhumaciones, </w:t>
      </w:r>
      <w:proofErr w:type="spellStart"/>
      <w:r w:rsidRPr="00E803EC">
        <w:rPr>
          <w:rFonts w:cstheme="minorHAnsi"/>
          <w:sz w:val="24"/>
          <w:szCs w:val="24"/>
        </w:rPr>
        <w:t>reinhumaciones</w:t>
      </w:r>
      <w:proofErr w:type="spellEnd"/>
      <w:r w:rsidRPr="00E803EC">
        <w:rPr>
          <w:rFonts w:cstheme="minorHAnsi"/>
          <w:sz w:val="24"/>
          <w:szCs w:val="24"/>
        </w:rPr>
        <w:t xml:space="preserve"> y traslados de cadáveres o restos, se efectuarán según las normas del Decreto 175/2005, de modificación del Decreto 72/99, de 1 de junio, de sanidad mortuoria de Castilla-La Mancha, y de acuerdo con lo dispuesto en los artículos siguientes.</w:t>
      </w:r>
    </w:p>
    <w:p w:rsidR="00E803EC" w:rsidRPr="00E803EC" w:rsidRDefault="00E803EC" w:rsidP="00E803EC">
      <w:pPr>
        <w:spacing w:after="0" w:line="240" w:lineRule="auto"/>
        <w:jc w:val="both"/>
        <w:rPr>
          <w:rFonts w:cstheme="minorHAnsi"/>
          <w:sz w:val="24"/>
          <w:szCs w:val="24"/>
        </w:rPr>
      </w:pPr>
    </w:p>
    <w:p w:rsidR="00E803EC" w:rsidRDefault="000810E6" w:rsidP="00E803EC">
      <w:pPr>
        <w:spacing w:after="0" w:line="240" w:lineRule="auto"/>
        <w:jc w:val="both"/>
        <w:rPr>
          <w:rFonts w:cstheme="minorHAnsi"/>
          <w:b/>
          <w:bCs/>
          <w:sz w:val="24"/>
          <w:szCs w:val="24"/>
        </w:rPr>
      </w:pPr>
      <w:r w:rsidRPr="00E803EC">
        <w:rPr>
          <w:rFonts w:cstheme="minorHAnsi"/>
          <w:b/>
          <w:bCs/>
          <w:sz w:val="24"/>
          <w:szCs w:val="24"/>
        </w:rPr>
        <w:t>Artículo 22</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0810E6" w:rsidRDefault="000810E6" w:rsidP="00E803EC">
      <w:pPr>
        <w:spacing w:after="0" w:line="240" w:lineRule="auto"/>
        <w:jc w:val="both"/>
        <w:rPr>
          <w:rFonts w:cstheme="minorHAnsi"/>
          <w:sz w:val="24"/>
          <w:szCs w:val="24"/>
        </w:rPr>
      </w:pPr>
      <w:r w:rsidRPr="00E803EC">
        <w:rPr>
          <w:rFonts w:cstheme="minorHAnsi"/>
          <w:sz w:val="24"/>
          <w:szCs w:val="24"/>
        </w:rPr>
        <w:t xml:space="preserve">Las inhumaciones, exhumaciones o traslados, se realizarán con la autorización expedida por la Administración del Cementerio, excepto las inhumaciones ordenadas por Registro </w:t>
      </w:r>
      <w:r w:rsidRPr="00E803EC">
        <w:rPr>
          <w:rFonts w:cstheme="minorHAnsi"/>
          <w:sz w:val="24"/>
          <w:szCs w:val="24"/>
        </w:rPr>
        <w:lastRenderedPageBreak/>
        <w:t xml:space="preserve">Civil o Autoridad Judicial </w:t>
      </w:r>
      <w:proofErr w:type="gramStart"/>
      <w:r w:rsidRPr="00E803EC">
        <w:rPr>
          <w:rFonts w:cstheme="minorHAnsi"/>
          <w:sz w:val="24"/>
          <w:szCs w:val="24"/>
        </w:rPr>
        <w:t>y</w:t>
      </w:r>
      <w:proofErr w:type="gramEnd"/>
      <w:r w:rsidRPr="00E803EC">
        <w:rPr>
          <w:rFonts w:cstheme="minorHAnsi"/>
          <w:sz w:val="24"/>
          <w:szCs w:val="24"/>
        </w:rPr>
        <w:t xml:space="preserve"> además, en los casos que sea preceptivo, con la venia de las autoridades judiciales y sanitarias correspondientes.</w:t>
      </w:r>
    </w:p>
    <w:p w:rsidR="00E803EC" w:rsidRPr="00E803EC" w:rsidRDefault="00E803EC" w:rsidP="00E803EC">
      <w:pPr>
        <w:spacing w:after="0" w:line="240" w:lineRule="auto"/>
        <w:jc w:val="both"/>
        <w:rPr>
          <w:rFonts w:cstheme="minorHAnsi"/>
          <w:sz w:val="24"/>
          <w:szCs w:val="24"/>
        </w:rPr>
      </w:pPr>
    </w:p>
    <w:p w:rsidR="00E803EC" w:rsidRDefault="000810E6" w:rsidP="00E803EC">
      <w:pPr>
        <w:spacing w:after="0" w:line="240" w:lineRule="auto"/>
        <w:jc w:val="both"/>
        <w:rPr>
          <w:rFonts w:cstheme="minorHAnsi"/>
          <w:b/>
          <w:bCs/>
          <w:sz w:val="24"/>
          <w:szCs w:val="24"/>
        </w:rPr>
      </w:pPr>
      <w:r w:rsidRPr="00E803EC">
        <w:rPr>
          <w:rFonts w:cstheme="minorHAnsi"/>
          <w:b/>
          <w:bCs/>
          <w:sz w:val="24"/>
          <w:szCs w:val="24"/>
        </w:rPr>
        <w:t>Artículo 23</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AB5C5D" w:rsidRDefault="00AB5C5D" w:rsidP="00E803EC">
      <w:pPr>
        <w:spacing w:after="0" w:line="240" w:lineRule="auto"/>
        <w:jc w:val="both"/>
        <w:rPr>
          <w:rFonts w:cstheme="minorHAnsi"/>
          <w:sz w:val="24"/>
          <w:szCs w:val="24"/>
        </w:rPr>
      </w:pPr>
      <w:r w:rsidRPr="00E803EC">
        <w:rPr>
          <w:rFonts w:cstheme="minorHAnsi"/>
          <w:sz w:val="24"/>
          <w:szCs w:val="24"/>
        </w:rPr>
        <w:t>Toda solicitud de exhumación, inhumación o traslado se remitirá mediante registro electrónico o presencial en las oficinas municipales dentro de las horas de atención al público, acompañada de los documentos siguientes:</w:t>
      </w:r>
    </w:p>
    <w:p w:rsidR="00E803EC" w:rsidRPr="00E803EC" w:rsidRDefault="00E803EC" w:rsidP="00E803EC">
      <w:pPr>
        <w:spacing w:after="0" w:line="240" w:lineRule="auto"/>
        <w:jc w:val="both"/>
        <w:rPr>
          <w:rFonts w:cstheme="minorHAnsi"/>
          <w:sz w:val="24"/>
          <w:szCs w:val="24"/>
        </w:rPr>
      </w:pPr>
    </w:p>
    <w:p w:rsidR="00AB5C5D" w:rsidRPr="00E803EC" w:rsidRDefault="00AB5C5D" w:rsidP="00E803EC">
      <w:pPr>
        <w:pStyle w:val="Prrafodelista"/>
        <w:numPr>
          <w:ilvl w:val="0"/>
          <w:numId w:val="11"/>
        </w:numPr>
        <w:spacing w:after="0" w:line="240" w:lineRule="auto"/>
        <w:jc w:val="both"/>
        <w:rPr>
          <w:rFonts w:cstheme="minorHAnsi"/>
          <w:sz w:val="24"/>
          <w:szCs w:val="24"/>
        </w:rPr>
      </w:pPr>
      <w:r w:rsidRPr="00E803EC">
        <w:rPr>
          <w:rFonts w:cstheme="minorHAnsi"/>
          <w:sz w:val="24"/>
          <w:szCs w:val="24"/>
        </w:rPr>
        <w:t>Título funerario o solicitud de éste.</w:t>
      </w:r>
    </w:p>
    <w:p w:rsidR="000810E6" w:rsidRPr="00E803EC" w:rsidRDefault="00AB5C5D" w:rsidP="00E803EC">
      <w:pPr>
        <w:pStyle w:val="Prrafodelista"/>
        <w:numPr>
          <w:ilvl w:val="0"/>
          <w:numId w:val="11"/>
        </w:numPr>
        <w:spacing w:after="0" w:line="240" w:lineRule="auto"/>
        <w:jc w:val="both"/>
        <w:rPr>
          <w:rFonts w:cstheme="minorHAnsi"/>
          <w:sz w:val="24"/>
          <w:szCs w:val="24"/>
        </w:rPr>
      </w:pPr>
      <w:r w:rsidRPr="00E803EC">
        <w:rPr>
          <w:rFonts w:cstheme="minorHAnsi"/>
          <w:sz w:val="24"/>
          <w:szCs w:val="24"/>
        </w:rPr>
        <w:t>Licencia de entierro expedida por el Registro Civil correspondiente en los casos de inhumación.</w:t>
      </w:r>
    </w:p>
    <w:p w:rsidR="00AB5C5D" w:rsidRPr="00E803EC" w:rsidRDefault="00AB5C5D" w:rsidP="00E803EC">
      <w:pPr>
        <w:pStyle w:val="Prrafodelista"/>
        <w:numPr>
          <w:ilvl w:val="0"/>
          <w:numId w:val="11"/>
        </w:numPr>
        <w:spacing w:after="0" w:line="240" w:lineRule="auto"/>
        <w:jc w:val="both"/>
        <w:rPr>
          <w:rFonts w:cstheme="minorHAnsi"/>
          <w:sz w:val="24"/>
          <w:szCs w:val="24"/>
        </w:rPr>
      </w:pPr>
      <w:r w:rsidRPr="00E803EC">
        <w:rPr>
          <w:rFonts w:cstheme="minorHAnsi"/>
          <w:sz w:val="24"/>
          <w:szCs w:val="24"/>
        </w:rPr>
        <w:t>Autorización judicial, cuando la inhumación sea acordada por dicha autoridad en procedimientos seguidos por muerte no natural.</w:t>
      </w:r>
    </w:p>
    <w:p w:rsidR="00AB5C5D" w:rsidRPr="00E803EC" w:rsidRDefault="00AB5C5D" w:rsidP="00E803EC">
      <w:pPr>
        <w:pStyle w:val="Prrafodelista"/>
        <w:numPr>
          <w:ilvl w:val="0"/>
          <w:numId w:val="11"/>
        </w:numPr>
        <w:spacing w:after="0" w:line="240" w:lineRule="auto"/>
        <w:jc w:val="both"/>
        <w:rPr>
          <w:rFonts w:cstheme="minorHAnsi"/>
          <w:sz w:val="24"/>
          <w:szCs w:val="24"/>
        </w:rPr>
      </w:pPr>
      <w:r w:rsidRPr="00E803EC">
        <w:rPr>
          <w:rFonts w:cstheme="minorHAnsi"/>
          <w:sz w:val="24"/>
          <w:szCs w:val="24"/>
        </w:rPr>
        <w:t>Autorización de las autoridades sanitarias cuando proceda.</w:t>
      </w:r>
    </w:p>
    <w:p w:rsidR="00E803EC" w:rsidRDefault="00E803EC" w:rsidP="00E803EC">
      <w:pPr>
        <w:spacing w:after="0" w:line="240" w:lineRule="auto"/>
        <w:jc w:val="both"/>
        <w:rPr>
          <w:rFonts w:cstheme="minorHAnsi"/>
          <w:b/>
          <w:bCs/>
          <w:sz w:val="24"/>
          <w:szCs w:val="24"/>
        </w:rPr>
      </w:pPr>
    </w:p>
    <w:p w:rsidR="00E803EC" w:rsidRDefault="000810E6" w:rsidP="00E803EC">
      <w:pPr>
        <w:spacing w:after="0" w:line="240" w:lineRule="auto"/>
        <w:jc w:val="both"/>
        <w:rPr>
          <w:rFonts w:cstheme="minorHAnsi"/>
          <w:b/>
          <w:bCs/>
          <w:sz w:val="24"/>
          <w:szCs w:val="24"/>
        </w:rPr>
      </w:pPr>
      <w:r w:rsidRPr="00E803EC">
        <w:rPr>
          <w:rFonts w:cstheme="minorHAnsi"/>
          <w:b/>
          <w:bCs/>
          <w:sz w:val="24"/>
          <w:szCs w:val="24"/>
        </w:rPr>
        <w:t>Artículo 24</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0810E6" w:rsidRPr="00E803EC" w:rsidRDefault="00AB5C5D" w:rsidP="00E803EC">
      <w:pPr>
        <w:spacing w:after="0" w:line="240" w:lineRule="auto"/>
        <w:jc w:val="both"/>
        <w:rPr>
          <w:rFonts w:cstheme="minorHAnsi"/>
          <w:sz w:val="24"/>
          <w:szCs w:val="24"/>
        </w:rPr>
      </w:pPr>
      <w:r w:rsidRPr="00E803EC">
        <w:rPr>
          <w:rFonts w:cstheme="minorHAnsi"/>
          <w:sz w:val="24"/>
          <w:szCs w:val="24"/>
        </w:rPr>
        <w:t>Si para poder llevar a cabo una inhumación en una sepultura que contenga cadáveres o restos, fuese necesario proceder a su reducción, se efectuará esta operación cuando así sea solicitada, en presencia del titular de la sepultura o persona en quien delegue.</w:t>
      </w:r>
    </w:p>
    <w:p w:rsidR="00E803EC" w:rsidRDefault="00E803EC" w:rsidP="00E803EC">
      <w:pPr>
        <w:spacing w:after="0" w:line="240" w:lineRule="auto"/>
        <w:jc w:val="both"/>
        <w:rPr>
          <w:rFonts w:cstheme="minorHAnsi"/>
          <w:b/>
          <w:bCs/>
          <w:sz w:val="24"/>
          <w:szCs w:val="24"/>
        </w:rPr>
      </w:pPr>
    </w:p>
    <w:p w:rsidR="00E803EC" w:rsidRDefault="000810E6" w:rsidP="00E803EC">
      <w:pPr>
        <w:spacing w:after="0" w:line="240" w:lineRule="auto"/>
        <w:jc w:val="both"/>
        <w:rPr>
          <w:rFonts w:cstheme="minorHAnsi"/>
          <w:b/>
          <w:bCs/>
          <w:sz w:val="24"/>
          <w:szCs w:val="24"/>
        </w:rPr>
      </w:pPr>
      <w:r w:rsidRPr="00E803EC">
        <w:rPr>
          <w:rFonts w:cstheme="minorHAnsi"/>
          <w:b/>
          <w:bCs/>
          <w:sz w:val="24"/>
          <w:szCs w:val="24"/>
        </w:rPr>
        <w:t>Artículo 25</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AB5C5D" w:rsidRDefault="00AB5C5D" w:rsidP="00E803EC">
      <w:pPr>
        <w:spacing w:after="0" w:line="240" w:lineRule="auto"/>
        <w:jc w:val="both"/>
        <w:rPr>
          <w:rFonts w:cstheme="minorHAnsi"/>
          <w:sz w:val="24"/>
          <w:szCs w:val="24"/>
        </w:rPr>
      </w:pPr>
      <w:r w:rsidRPr="00E803EC">
        <w:rPr>
          <w:rFonts w:cstheme="minorHAnsi"/>
          <w:sz w:val="24"/>
          <w:szCs w:val="24"/>
        </w:rPr>
        <w:t xml:space="preserve">La exhumación de un cadáver o de los restos para su </w:t>
      </w:r>
      <w:proofErr w:type="spellStart"/>
      <w:r w:rsidRPr="00E803EC">
        <w:rPr>
          <w:rFonts w:cstheme="minorHAnsi"/>
          <w:sz w:val="24"/>
          <w:szCs w:val="24"/>
        </w:rPr>
        <w:t>reinhumación</w:t>
      </w:r>
      <w:proofErr w:type="spellEnd"/>
      <w:r w:rsidRPr="00E803EC">
        <w:rPr>
          <w:rFonts w:cstheme="minorHAnsi"/>
          <w:sz w:val="24"/>
          <w:szCs w:val="24"/>
        </w:rPr>
        <w:t xml:space="preserve"> en otro cementerio, precisará la solicitud del titular de la sepultura de que se trate, acompañada de la correspondiente autorización sanitaria, teniendo que transcurrir los plazos establecidos en el artículo anterior para su autorización.</w:t>
      </w:r>
    </w:p>
    <w:p w:rsidR="00E803EC" w:rsidRPr="00E803EC" w:rsidRDefault="00E803EC" w:rsidP="00E803EC">
      <w:pPr>
        <w:spacing w:after="0" w:line="240" w:lineRule="auto"/>
        <w:jc w:val="both"/>
        <w:rPr>
          <w:rFonts w:cstheme="minorHAnsi"/>
          <w:sz w:val="24"/>
          <w:szCs w:val="24"/>
        </w:rPr>
      </w:pPr>
    </w:p>
    <w:p w:rsidR="000810E6" w:rsidRDefault="00AB5C5D" w:rsidP="00E803EC">
      <w:pPr>
        <w:spacing w:after="0" w:line="240" w:lineRule="auto"/>
        <w:jc w:val="both"/>
        <w:rPr>
          <w:rFonts w:cstheme="minorHAnsi"/>
          <w:sz w:val="24"/>
          <w:szCs w:val="24"/>
        </w:rPr>
      </w:pPr>
      <w:r w:rsidRPr="00E803EC">
        <w:rPr>
          <w:rFonts w:cstheme="minorHAnsi"/>
          <w:sz w:val="24"/>
          <w:szCs w:val="24"/>
        </w:rPr>
        <w:t xml:space="preserve">Si la </w:t>
      </w:r>
      <w:proofErr w:type="spellStart"/>
      <w:r w:rsidRPr="00E803EC">
        <w:rPr>
          <w:rFonts w:cstheme="minorHAnsi"/>
          <w:sz w:val="24"/>
          <w:szCs w:val="24"/>
        </w:rPr>
        <w:t>reinhumación</w:t>
      </w:r>
      <w:proofErr w:type="spellEnd"/>
      <w:r w:rsidRPr="00E803EC">
        <w:rPr>
          <w:rFonts w:cstheme="minorHAnsi"/>
          <w:sz w:val="24"/>
          <w:szCs w:val="24"/>
        </w:rPr>
        <w:t xml:space="preserve"> se ha de efectuar en otra sepultura del mismo cementerio, se precisará, además, la conformidad del titular de esta última. A persa de ello, deberán cumplirse para su autorización por parte de la Administración municipal los requisitos expuestos en el artículo anterior.</w:t>
      </w:r>
    </w:p>
    <w:p w:rsidR="00E803EC" w:rsidRPr="00E803EC" w:rsidRDefault="00E803EC" w:rsidP="00E803EC">
      <w:pPr>
        <w:spacing w:after="0" w:line="240" w:lineRule="auto"/>
        <w:jc w:val="both"/>
        <w:rPr>
          <w:rFonts w:cstheme="minorHAnsi"/>
          <w:sz w:val="24"/>
          <w:szCs w:val="24"/>
        </w:rPr>
      </w:pPr>
    </w:p>
    <w:p w:rsidR="00F650CE" w:rsidRDefault="00F650CE" w:rsidP="00E803EC">
      <w:pPr>
        <w:pStyle w:val="Ttulo1"/>
        <w:spacing w:before="0" w:line="240" w:lineRule="auto"/>
        <w:jc w:val="both"/>
        <w:rPr>
          <w:rFonts w:asciiTheme="minorHAnsi" w:hAnsiTheme="minorHAnsi" w:cstheme="minorHAnsi"/>
          <w:b/>
          <w:bCs/>
          <w:color w:val="auto"/>
          <w:sz w:val="24"/>
          <w:szCs w:val="24"/>
        </w:rPr>
      </w:pPr>
      <w:bookmarkStart w:id="9" w:name="_Toc166057059"/>
      <w:r w:rsidRPr="00E803EC">
        <w:rPr>
          <w:rFonts w:asciiTheme="minorHAnsi" w:hAnsiTheme="minorHAnsi" w:cstheme="minorHAnsi"/>
          <w:b/>
          <w:bCs/>
          <w:color w:val="auto"/>
          <w:sz w:val="24"/>
          <w:szCs w:val="24"/>
        </w:rPr>
        <w:t>TÍTULO V. OBRAS</w:t>
      </w:r>
      <w:r w:rsidR="00AB5C5D" w:rsidRPr="00E803EC">
        <w:rPr>
          <w:rFonts w:asciiTheme="minorHAnsi" w:hAnsiTheme="minorHAnsi" w:cstheme="minorHAnsi"/>
          <w:b/>
          <w:bCs/>
          <w:color w:val="auto"/>
          <w:sz w:val="24"/>
          <w:szCs w:val="24"/>
        </w:rPr>
        <w:t>.</w:t>
      </w:r>
      <w:bookmarkEnd w:id="9"/>
    </w:p>
    <w:p w:rsidR="00E803EC" w:rsidRDefault="00E803EC" w:rsidP="00E803EC">
      <w:pPr>
        <w:spacing w:after="0" w:line="240" w:lineRule="auto"/>
        <w:jc w:val="both"/>
        <w:rPr>
          <w:rFonts w:cstheme="minorHAnsi"/>
          <w:b/>
          <w:bCs/>
          <w:sz w:val="24"/>
          <w:szCs w:val="24"/>
        </w:rPr>
      </w:pPr>
    </w:p>
    <w:p w:rsidR="00E803EC" w:rsidRDefault="00AB5C5D" w:rsidP="00E803EC">
      <w:pPr>
        <w:spacing w:after="0" w:line="240" w:lineRule="auto"/>
        <w:jc w:val="both"/>
        <w:rPr>
          <w:rFonts w:cstheme="minorHAnsi"/>
          <w:b/>
          <w:bCs/>
          <w:sz w:val="24"/>
          <w:szCs w:val="24"/>
        </w:rPr>
      </w:pPr>
      <w:r w:rsidRPr="00E803EC">
        <w:rPr>
          <w:rFonts w:cstheme="minorHAnsi"/>
          <w:b/>
          <w:bCs/>
          <w:sz w:val="24"/>
          <w:szCs w:val="24"/>
        </w:rPr>
        <w:t>Artículo 26</w:t>
      </w:r>
      <w:r w:rsidR="00E803EC">
        <w:rPr>
          <w:rFonts w:cstheme="minorHAnsi"/>
          <w:b/>
          <w:bCs/>
          <w:sz w:val="24"/>
          <w:szCs w:val="24"/>
        </w:rPr>
        <w:t>.</w:t>
      </w:r>
    </w:p>
    <w:p w:rsidR="00E803EC" w:rsidRDefault="00E803EC" w:rsidP="00E803EC">
      <w:pPr>
        <w:spacing w:after="0" w:line="240" w:lineRule="auto"/>
        <w:jc w:val="both"/>
        <w:rPr>
          <w:rFonts w:cstheme="minorHAnsi"/>
          <w:b/>
          <w:bCs/>
          <w:sz w:val="24"/>
          <w:szCs w:val="24"/>
        </w:rPr>
      </w:pPr>
    </w:p>
    <w:p w:rsidR="00AB5C5D" w:rsidRDefault="00AB5C5D" w:rsidP="00E803EC">
      <w:pPr>
        <w:spacing w:after="0" w:line="240" w:lineRule="auto"/>
        <w:jc w:val="both"/>
        <w:rPr>
          <w:rFonts w:cstheme="minorHAnsi"/>
          <w:sz w:val="24"/>
          <w:szCs w:val="24"/>
        </w:rPr>
      </w:pPr>
      <w:r w:rsidRPr="00E803EC">
        <w:rPr>
          <w:rFonts w:cstheme="minorHAnsi"/>
          <w:sz w:val="24"/>
          <w:szCs w:val="24"/>
        </w:rPr>
        <w:t xml:space="preserve">Las obras, conservación y limpieza interior de sepulturas, etc., requerirá el permiso previo del Ayuntamiento, así como el pago de las correspondientes tasas conforme a las tarifas vigentes, sin cuyos requisitos no se permitirá el comienzo de las obras. </w:t>
      </w:r>
    </w:p>
    <w:p w:rsidR="00E803EC" w:rsidRPr="00E803EC" w:rsidRDefault="00E803EC" w:rsidP="00E803EC">
      <w:pPr>
        <w:spacing w:after="0" w:line="240" w:lineRule="auto"/>
        <w:jc w:val="both"/>
        <w:rPr>
          <w:rFonts w:cstheme="minorHAnsi"/>
          <w:sz w:val="24"/>
          <w:szCs w:val="24"/>
        </w:rPr>
      </w:pPr>
    </w:p>
    <w:p w:rsidR="00F650CE" w:rsidRDefault="00AB5C5D" w:rsidP="00E803EC">
      <w:pPr>
        <w:spacing w:after="0" w:line="240" w:lineRule="auto"/>
        <w:jc w:val="both"/>
        <w:rPr>
          <w:rFonts w:cstheme="minorHAnsi"/>
          <w:sz w:val="24"/>
          <w:szCs w:val="24"/>
        </w:rPr>
      </w:pPr>
      <w:r w:rsidRPr="00E803EC">
        <w:rPr>
          <w:rFonts w:cstheme="minorHAnsi"/>
          <w:sz w:val="24"/>
          <w:szCs w:val="24"/>
        </w:rPr>
        <w:t xml:space="preserve">Deberán ajustarse estrictamente a las dimensiones, medidas, condiciones y demás disposiciones recogidas en la presente Ordenanza. En caso de que tales obras se ejecutasen sin el permiso previo, no se ajustasen a las medidas establecidas, o invadiesen terreno o espacio público o de otras sepulturas, serán retirados enseguida a requerimiento del Ayuntamiento, quien procederá a la ejecución forzosa de los acuerdos </w:t>
      </w:r>
      <w:r w:rsidRPr="00E803EC">
        <w:rPr>
          <w:rFonts w:cstheme="minorHAnsi"/>
          <w:sz w:val="24"/>
          <w:szCs w:val="24"/>
        </w:rPr>
        <w:lastRenderedPageBreak/>
        <w:t>que adopte en caso de no ser atendidos éstos por los interesados dentro de los plazos concedidos para ello. Tal prohibición alcanza a cuantos particulares sean titulares de dos o más sepulturas contiguas, circunstancia ésta que no les da derecho a unirlas mediante obra ni ningún tipo de cerramiento, debiendo ceñirse y no sobrepasar por tanto la obra las medidas establecidas en los artículos anteriores.</w:t>
      </w:r>
    </w:p>
    <w:p w:rsidR="00E803EC" w:rsidRPr="00E803EC" w:rsidRDefault="00E803EC" w:rsidP="00E803EC">
      <w:pPr>
        <w:spacing w:after="0" w:line="240" w:lineRule="auto"/>
        <w:jc w:val="both"/>
        <w:rPr>
          <w:rFonts w:cstheme="minorHAnsi"/>
          <w:sz w:val="24"/>
          <w:szCs w:val="24"/>
        </w:rPr>
      </w:pPr>
    </w:p>
    <w:p w:rsidR="005204F6" w:rsidRDefault="005204F6" w:rsidP="00E803EC">
      <w:pPr>
        <w:pStyle w:val="Ttulo1"/>
        <w:spacing w:before="0" w:line="240" w:lineRule="auto"/>
        <w:jc w:val="both"/>
        <w:rPr>
          <w:rFonts w:asciiTheme="minorHAnsi" w:hAnsiTheme="minorHAnsi" w:cstheme="minorHAnsi"/>
          <w:b/>
          <w:bCs/>
          <w:color w:val="auto"/>
          <w:sz w:val="24"/>
          <w:szCs w:val="24"/>
        </w:rPr>
      </w:pPr>
      <w:bookmarkStart w:id="10" w:name="_Toc166057060"/>
      <w:r w:rsidRPr="00E803EC">
        <w:rPr>
          <w:rFonts w:asciiTheme="minorHAnsi" w:hAnsiTheme="minorHAnsi" w:cstheme="minorHAnsi"/>
          <w:b/>
          <w:bCs/>
          <w:color w:val="auto"/>
          <w:sz w:val="24"/>
          <w:szCs w:val="24"/>
        </w:rPr>
        <w:t>TÍTULO VI. DE LA CUOTA TRIBUTARIA.</w:t>
      </w:r>
      <w:bookmarkEnd w:id="10"/>
    </w:p>
    <w:p w:rsidR="00E803EC" w:rsidRDefault="00E803EC" w:rsidP="00E803EC">
      <w:pPr>
        <w:spacing w:after="0" w:line="240" w:lineRule="auto"/>
        <w:jc w:val="both"/>
        <w:rPr>
          <w:rFonts w:cstheme="minorHAnsi"/>
          <w:sz w:val="24"/>
          <w:szCs w:val="24"/>
        </w:rPr>
      </w:pPr>
    </w:p>
    <w:p w:rsidR="00E803EC" w:rsidRPr="00E803EC" w:rsidRDefault="005204F6" w:rsidP="00E803EC">
      <w:pPr>
        <w:spacing w:after="0" w:line="240" w:lineRule="auto"/>
        <w:jc w:val="both"/>
        <w:rPr>
          <w:rFonts w:cstheme="minorHAnsi"/>
          <w:b/>
          <w:bCs/>
          <w:sz w:val="24"/>
          <w:szCs w:val="24"/>
        </w:rPr>
      </w:pPr>
      <w:r w:rsidRPr="00E803EC">
        <w:rPr>
          <w:rFonts w:cstheme="minorHAnsi"/>
          <w:b/>
          <w:bCs/>
          <w:sz w:val="24"/>
          <w:szCs w:val="24"/>
        </w:rPr>
        <w:t>Artículo 27</w:t>
      </w:r>
      <w:r w:rsidR="00E803EC" w:rsidRPr="00E803EC">
        <w:rPr>
          <w:rFonts w:cstheme="minorHAnsi"/>
          <w:b/>
          <w:bCs/>
          <w:sz w:val="24"/>
          <w:szCs w:val="24"/>
        </w:rPr>
        <w:t>.</w:t>
      </w:r>
    </w:p>
    <w:p w:rsidR="00E803EC" w:rsidRDefault="00E803EC" w:rsidP="00E803EC">
      <w:pPr>
        <w:spacing w:after="0" w:line="240" w:lineRule="auto"/>
        <w:jc w:val="both"/>
        <w:rPr>
          <w:rFonts w:cstheme="minorHAnsi"/>
          <w:sz w:val="24"/>
          <w:szCs w:val="24"/>
        </w:rPr>
      </w:pPr>
    </w:p>
    <w:p w:rsidR="005204F6" w:rsidRDefault="005204F6" w:rsidP="00E803EC">
      <w:pPr>
        <w:spacing w:after="0" w:line="240" w:lineRule="auto"/>
        <w:jc w:val="both"/>
        <w:rPr>
          <w:rFonts w:cstheme="minorHAnsi"/>
          <w:sz w:val="24"/>
          <w:szCs w:val="24"/>
        </w:rPr>
      </w:pPr>
      <w:r w:rsidRPr="00E803EC">
        <w:rPr>
          <w:rFonts w:cstheme="minorHAnsi"/>
          <w:sz w:val="24"/>
          <w:szCs w:val="24"/>
        </w:rPr>
        <w:t>La concesión del derecho funerarios, transmisiones y exhumaciones están sujetas a las siguientes tasas:</w:t>
      </w:r>
    </w:p>
    <w:p w:rsidR="00E803EC" w:rsidRPr="00E803EC" w:rsidRDefault="00E803EC" w:rsidP="00E803EC">
      <w:pPr>
        <w:spacing w:after="0" w:line="240" w:lineRule="auto"/>
        <w:jc w:val="both"/>
        <w:rPr>
          <w:rFonts w:cstheme="minorHAnsi"/>
          <w:sz w:val="24"/>
          <w:szCs w:val="24"/>
        </w:rPr>
      </w:pP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Asignación de sepultura: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Asignación nicho: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Asignación columbario: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Registro de permutas y transmisiones: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Exhumaciones de sepultura perpetua, cogida de fábrica y libre de escombros o tierras: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Exhumaciones de nichos y columbario: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 xml:space="preserve">Retirada de tierra o escombros de sepulturas: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0"/>
          <w:numId w:val="13"/>
        </w:numPr>
        <w:spacing w:after="0" w:line="240" w:lineRule="auto"/>
        <w:jc w:val="both"/>
        <w:rPr>
          <w:rFonts w:cstheme="minorHAnsi"/>
          <w:sz w:val="24"/>
          <w:szCs w:val="24"/>
        </w:rPr>
      </w:pPr>
      <w:r w:rsidRPr="00E803EC">
        <w:rPr>
          <w:rFonts w:cstheme="minorHAnsi"/>
          <w:sz w:val="24"/>
          <w:szCs w:val="24"/>
        </w:rPr>
        <w:t>Movimiento de lápidas y tapas:</w:t>
      </w:r>
    </w:p>
    <w:p w:rsidR="005204F6" w:rsidRPr="00E803EC" w:rsidRDefault="005204F6" w:rsidP="00E803EC">
      <w:pPr>
        <w:pStyle w:val="Prrafodelista"/>
        <w:numPr>
          <w:ilvl w:val="1"/>
          <w:numId w:val="13"/>
        </w:numPr>
        <w:spacing w:after="0" w:line="240" w:lineRule="auto"/>
        <w:jc w:val="both"/>
        <w:rPr>
          <w:rFonts w:cstheme="minorHAnsi"/>
          <w:sz w:val="24"/>
          <w:szCs w:val="24"/>
        </w:rPr>
      </w:pPr>
      <w:r w:rsidRPr="00E803EC">
        <w:rPr>
          <w:rFonts w:cstheme="minorHAnsi"/>
          <w:sz w:val="24"/>
          <w:szCs w:val="24"/>
        </w:rPr>
        <w:t xml:space="preserve">En sepulturas: </w:t>
      </w:r>
      <w:r w:rsidRPr="00E803EC">
        <w:rPr>
          <w:rFonts w:cstheme="minorHAnsi"/>
          <w:sz w:val="24"/>
          <w:szCs w:val="24"/>
          <w:highlight w:val="yellow"/>
        </w:rPr>
        <w:t>XXX</w:t>
      </w:r>
      <w:r w:rsidRPr="00E803EC">
        <w:rPr>
          <w:rFonts w:cstheme="minorHAnsi"/>
          <w:sz w:val="24"/>
          <w:szCs w:val="24"/>
        </w:rPr>
        <w:t xml:space="preserve"> €.</w:t>
      </w:r>
    </w:p>
    <w:p w:rsidR="005204F6" w:rsidRPr="00E803EC" w:rsidRDefault="005204F6" w:rsidP="00E803EC">
      <w:pPr>
        <w:pStyle w:val="Prrafodelista"/>
        <w:numPr>
          <w:ilvl w:val="1"/>
          <w:numId w:val="13"/>
        </w:numPr>
        <w:spacing w:after="0" w:line="240" w:lineRule="auto"/>
        <w:jc w:val="both"/>
        <w:rPr>
          <w:rFonts w:cstheme="minorHAnsi"/>
          <w:sz w:val="24"/>
          <w:szCs w:val="24"/>
        </w:rPr>
      </w:pPr>
      <w:r w:rsidRPr="00E803EC">
        <w:rPr>
          <w:rFonts w:cstheme="minorHAnsi"/>
          <w:sz w:val="24"/>
          <w:szCs w:val="24"/>
        </w:rPr>
        <w:t xml:space="preserve">En nichos y columbarios: </w:t>
      </w:r>
      <w:r w:rsidRPr="00E803EC">
        <w:rPr>
          <w:rFonts w:cstheme="minorHAnsi"/>
          <w:sz w:val="24"/>
          <w:szCs w:val="24"/>
          <w:highlight w:val="yellow"/>
        </w:rPr>
        <w:t>XXX</w:t>
      </w:r>
      <w:r w:rsidRPr="00E803EC">
        <w:rPr>
          <w:rFonts w:cstheme="minorHAnsi"/>
          <w:sz w:val="24"/>
          <w:szCs w:val="24"/>
        </w:rPr>
        <w:t xml:space="preserve"> €.</w:t>
      </w:r>
    </w:p>
    <w:p w:rsidR="00E803EC" w:rsidRDefault="00E803EC" w:rsidP="00E803EC">
      <w:pPr>
        <w:pStyle w:val="Ttulo1"/>
        <w:spacing w:before="0" w:line="240" w:lineRule="auto"/>
        <w:jc w:val="both"/>
        <w:rPr>
          <w:rFonts w:asciiTheme="minorHAnsi" w:hAnsiTheme="minorHAnsi" w:cstheme="minorHAnsi"/>
          <w:b/>
          <w:bCs/>
          <w:color w:val="auto"/>
          <w:sz w:val="24"/>
          <w:szCs w:val="24"/>
        </w:rPr>
      </w:pPr>
      <w:bookmarkStart w:id="11" w:name="_Toc166057061"/>
    </w:p>
    <w:p w:rsidR="005204F6" w:rsidRDefault="005204F6" w:rsidP="00E803EC">
      <w:pPr>
        <w:pStyle w:val="Ttulo1"/>
        <w:spacing w:before="0" w:line="240" w:lineRule="auto"/>
        <w:jc w:val="both"/>
        <w:rPr>
          <w:rFonts w:asciiTheme="minorHAnsi" w:hAnsiTheme="minorHAnsi" w:cstheme="minorHAnsi"/>
          <w:b/>
          <w:bCs/>
          <w:color w:val="auto"/>
          <w:sz w:val="24"/>
          <w:szCs w:val="24"/>
        </w:rPr>
      </w:pPr>
      <w:r w:rsidRPr="00E803EC">
        <w:rPr>
          <w:rFonts w:asciiTheme="minorHAnsi" w:hAnsiTheme="minorHAnsi" w:cstheme="minorHAnsi"/>
          <w:b/>
          <w:bCs/>
          <w:color w:val="auto"/>
          <w:sz w:val="24"/>
          <w:szCs w:val="24"/>
        </w:rPr>
        <w:t>DISPOSICIÓN ADICIONAL I.</w:t>
      </w:r>
      <w:bookmarkEnd w:id="11"/>
    </w:p>
    <w:p w:rsidR="00E803EC" w:rsidRDefault="00E803EC" w:rsidP="00E803EC">
      <w:pPr>
        <w:spacing w:after="0" w:line="240" w:lineRule="auto"/>
        <w:jc w:val="both"/>
        <w:rPr>
          <w:rFonts w:cstheme="minorHAnsi"/>
          <w:sz w:val="24"/>
          <w:szCs w:val="24"/>
        </w:rPr>
      </w:pPr>
    </w:p>
    <w:p w:rsidR="005204F6" w:rsidRDefault="005204F6" w:rsidP="00E803EC">
      <w:pPr>
        <w:spacing w:after="0" w:line="240" w:lineRule="auto"/>
        <w:jc w:val="both"/>
        <w:rPr>
          <w:rFonts w:cstheme="minorHAnsi"/>
          <w:sz w:val="24"/>
          <w:szCs w:val="24"/>
        </w:rPr>
      </w:pPr>
      <w:r w:rsidRPr="00E803EC">
        <w:rPr>
          <w:rFonts w:cstheme="minorHAnsi"/>
          <w:sz w:val="24"/>
          <w:szCs w:val="24"/>
        </w:rPr>
        <w:t>En las materias no previstas expresamente en esta Ordenanza se estará a lo dispuesto en el Decreto 175/2005, de modificación del Decreto 72/99, de 1 de junio, de sanidad mortuoria de Castilla-La Mancha.</w:t>
      </w:r>
    </w:p>
    <w:p w:rsidR="00E803EC" w:rsidRPr="00E803EC" w:rsidRDefault="00E803EC" w:rsidP="00E803EC">
      <w:pPr>
        <w:spacing w:after="0" w:line="240" w:lineRule="auto"/>
        <w:jc w:val="both"/>
        <w:rPr>
          <w:rFonts w:cstheme="minorHAnsi"/>
          <w:sz w:val="24"/>
          <w:szCs w:val="24"/>
        </w:rPr>
      </w:pPr>
    </w:p>
    <w:p w:rsidR="00F650CE" w:rsidRDefault="00F650CE" w:rsidP="00E803EC">
      <w:pPr>
        <w:pStyle w:val="Ttulo1"/>
        <w:spacing w:before="0" w:line="240" w:lineRule="auto"/>
        <w:jc w:val="both"/>
        <w:rPr>
          <w:rFonts w:asciiTheme="minorHAnsi" w:hAnsiTheme="minorHAnsi" w:cstheme="minorHAnsi"/>
          <w:b/>
          <w:bCs/>
          <w:color w:val="auto"/>
          <w:sz w:val="24"/>
          <w:szCs w:val="24"/>
        </w:rPr>
      </w:pPr>
      <w:bookmarkStart w:id="12" w:name="_Toc166057062"/>
      <w:r w:rsidRPr="00E803EC">
        <w:rPr>
          <w:rFonts w:asciiTheme="minorHAnsi" w:hAnsiTheme="minorHAnsi" w:cstheme="minorHAnsi"/>
          <w:b/>
          <w:bCs/>
          <w:color w:val="auto"/>
          <w:sz w:val="24"/>
          <w:szCs w:val="24"/>
        </w:rPr>
        <w:t>DISPOSICIÓN FINAL</w:t>
      </w:r>
      <w:r w:rsidR="005204F6" w:rsidRPr="00E803EC">
        <w:rPr>
          <w:rFonts w:asciiTheme="minorHAnsi" w:hAnsiTheme="minorHAnsi" w:cstheme="minorHAnsi"/>
          <w:b/>
          <w:bCs/>
          <w:color w:val="auto"/>
          <w:sz w:val="24"/>
          <w:szCs w:val="24"/>
        </w:rPr>
        <w:t xml:space="preserve"> I</w:t>
      </w:r>
      <w:r w:rsidRPr="00E803EC">
        <w:rPr>
          <w:rFonts w:asciiTheme="minorHAnsi" w:hAnsiTheme="minorHAnsi" w:cstheme="minorHAnsi"/>
          <w:b/>
          <w:bCs/>
          <w:color w:val="auto"/>
          <w:sz w:val="24"/>
          <w:szCs w:val="24"/>
        </w:rPr>
        <w:t>.</w:t>
      </w:r>
      <w:bookmarkEnd w:id="12"/>
    </w:p>
    <w:p w:rsidR="00E803EC" w:rsidRDefault="00E803EC" w:rsidP="00E803EC">
      <w:pPr>
        <w:spacing w:after="0" w:line="240" w:lineRule="auto"/>
        <w:jc w:val="both"/>
        <w:rPr>
          <w:rFonts w:cstheme="minorHAnsi"/>
          <w:sz w:val="24"/>
          <w:szCs w:val="24"/>
        </w:rPr>
      </w:pPr>
    </w:p>
    <w:p w:rsidR="00F650CE" w:rsidRPr="00E803EC" w:rsidRDefault="005204F6" w:rsidP="00E803EC">
      <w:pPr>
        <w:spacing w:after="0" w:line="240" w:lineRule="auto"/>
        <w:jc w:val="both"/>
        <w:rPr>
          <w:rFonts w:cstheme="minorHAnsi"/>
          <w:sz w:val="24"/>
          <w:szCs w:val="24"/>
        </w:rPr>
      </w:pPr>
      <w:r w:rsidRPr="00E803EC">
        <w:rPr>
          <w:rFonts w:cstheme="minorHAnsi"/>
          <w:sz w:val="24"/>
          <w:szCs w:val="24"/>
        </w:rPr>
        <w:t xml:space="preserve">La presente Ordenanza de Organización y Funcionamiento del Cementerio Municipal, entrará en vigor transcurrido el plazo de quince días hábiles desde el día siguiente a su publicación íntegra en el “Boletín Oficial” de la provincia de </w:t>
      </w:r>
      <w:r w:rsidR="00E803EC">
        <w:rPr>
          <w:rFonts w:cstheme="minorHAnsi"/>
          <w:sz w:val="24"/>
          <w:szCs w:val="24"/>
        </w:rPr>
        <w:br/>
      </w:r>
      <w:r w:rsidR="00E803EC" w:rsidRPr="00E803EC">
        <w:rPr>
          <w:rFonts w:cstheme="minorHAnsi"/>
          <w:sz w:val="24"/>
          <w:szCs w:val="24"/>
          <w:highlight w:val="yellow"/>
        </w:rPr>
        <w:t>__________</w:t>
      </w:r>
      <w:r w:rsidRPr="00E803EC">
        <w:rPr>
          <w:rFonts w:cstheme="minorHAnsi"/>
          <w:sz w:val="24"/>
          <w:szCs w:val="24"/>
          <w:highlight w:val="yellow"/>
        </w:rPr>
        <w:t>,</w:t>
      </w:r>
      <w:r w:rsidRPr="00E803EC">
        <w:rPr>
          <w:rFonts w:cstheme="minorHAnsi"/>
          <w:sz w:val="24"/>
          <w:szCs w:val="24"/>
        </w:rPr>
        <w:t xml:space="preserve"> conforme a</w:t>
      </w:r>
      <w:r w:rsidR="00636EAE" w:rsidRPr="00E803EC">
        <w:rPr>
          <w:rFonts w:cstheme="minorHAnsi"/>
          <w:sz w:val="24"/>
          <w:szCs w:val="24"/>
        </w:rPr>
        <w:t>l artículo 70.2 de</w:t>
      </w:r>
      <w:r w:rsidR="003125AA" w:rsidRPr="00E803EC">
        <w:rPr>
          <w:rFonts w:cstheme="minorHAnsi"/>
          <w:sz w:val="24"/>
          <w:szCs w:val="24"/>
        </w:rPr>
        <w:t xml:space="preserve"> la</w:t>
      </w:r>
      <w:r w:rsidRPr="00E803EC">
        <w:rPr>
          <w:rFonts w:cstheme="minorHAnsi"/>
          <w:sz w:val="24"/>
          <w:szCs w:val="24"/>
        </w:rPr>
        <w:t xml:space="preserve"> Ley 7 de 1985, de 2 de abril, reguladora de las Bases del Régimen Local</w:t>
      </w:r>
      <w:r w:rsidR="003125AA" w:rsidRPr="00E803EC">
        <w:rPr>
          <w:rFonts w:cstheme="minorHAnsi"/>
          <w:sz w:val="24"/>
          <w:szCs w:val="24"/>
        </w:rPr>
        <w:t>.</w:t>
      </w:r>
    </w:p>
    <w:p w:rsidR="00F650CE" w:rsidRPr="00E803EC" w:rsidRDefault="00F650CE" w:rsidP="00E803EC">
      <w:pPr>
        <w:spacing w:after="0" w:line="240" w:lineRule="auto"/>
        <w:jc w:val="both"/>
        <w:rPr>
          <w:rFonts w:cstheme="minorHAnsi"/>
          <w:sz w:val="24"/>
          <w:szCs w:val="24"/>
        </w:rPr>
      </w:pPr>
    </w:p>
    <w:p w:rsidR="00F650CE" w:rsidRPr="00E803EC" w:rsidRDefault="00F650CE" w:rsidP="00E803EC">
      <w:pPr>
        <w:spacing w:after="0" w:line="240" w:lineRule="auto"/>
        <w:jc w:val="both"/>
        <w:rPr>
          <w:rFonts w:cstheme="minorHAnsi"/>
          <w:sz w:val="24"/>
          <w:szCs w:val="24"/>
        </w:rPr>
      </w:pPr>
    </w:p>
    <w:sectPr w:rsidR="00F650CE" w:rsidRPr="00E803EC" w:rsidSect="00E803EC">
      <w:footerReference w:type="default" r:id="rId8"/>
      <w:pgSz w:w="11906" w:h="16838"/>
      <w:pgMar w:top="1417" w:right="1701" w:bottom="1417" w:left="1701" w:header="708"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2143C" w:rsidRDefault="0012143C" w:rsidP="009C3AA3">
      <w:pPr>
        <w:spacing w:after="0" w:line="240" w:lineRule="auto"/>
      </w:pPr>
      <w:r>
        <w:separator/>
      </w:r>
    </w:p>
  </w:endnote>
  <w:endnote w:type="continuationSeparator" w:id="0">
    <w:p w:rsidR="0012143C" w:rsidRDefault="0012143C" w:rsidP="009C3A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2446312"/>
      <w:docPartObj>
        <w:docPartGallery w:val="Page Numbers (Bottom of Page)"/>
        <w:docPartUnique/>
      </w:docPartObj>
    </w:sdtPr>
    <w:sdtContent>
      <w:p w:rsidR="00E803EC" w:rsidRDefault="00E803EC">
        <w:pPr>
          <w:pStyle w:val="Piedepgina"/>
          <w:jc w:val="right"/>
        </w:pPr>
        <w:r>
          <w:fldChar w:fldCharType="begin"/>
        </w:r>
        <w:r>
          <w:instrText>PAGE   \* MERGEFORMAT</w:instrText>
        </w:r>
        <w:r>
          <w:fldChar w:fldCharType="separate"/>
        </w:r>
        <w:r>
          <w:t>2</w:t>
        </w:r>
        <w:r>
          <w:fldChar w:fldCharType="end"/>
        </w:r>
      </w:p>
    </w:sdtContent>
  </w:sdt>
  <w:p w:rsidR="009C3AA3" w:rsidRDefault="009C3A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2143C" w:rsidRDefault="0012143C" w:rsidP="009C3AA3">
      <w:pPr>
        <w:spacing w:after="0" w:line="240" w:lineRule="auto"/>
      </w:pPr>
      <w:r>
        <w:separator/>
      </w:r>
    </w:p>
  </w:footnote>
  <w:footnote w:type="continuationSeparator" w:id="0">
    <w:p w:rsidR="0012143C" w:rsidRDefault="0012143C" w:rsidP="009C3A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C4AF8"/>
    <w:multiLevelType w:val="hybridMultilevel"/>
    <w:tmpl w:val="72BC1E3C"/>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A033F6B"/>
    <w:multiLevelType w:val="hybridMultilevel"/>
    <w:tmpl w:val="5B1A8AF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363B16"/>
    <w:multiLevelType w:val="hybridMultilevel"/>
    <w:tmpl w:val="0EC4B64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B6403FF"/>
    <w:multiLevelType w:val="hybridMultilevel"/>
    <w:tmpl w:val="26560F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72034B4"/>
    <w:multiLevelType w:val="hybridMultilevel"/>
    <w:tmpl w:val="C55CF5D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7347A0F"/>
    <w:multiLevelType w:val="hybridMultilevel"/>
    <w:tmpl w:val="E1BC8AC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D9B13BC"/>
    <w:multiLevelType w:val="hybridMultilevel"/>
    <w:tmpl w:val="9E40929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2B716FC"/>
    <w:multiLevelType w:val="hybridMultilevel"/>
    <w:tmpl w:val="72C216E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14039BA"/>
    <w:multiLevelType w:val="hybridMultilevel"/>
    <w:tmpl w:val="5C9E8D0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3D67497"/>
    <w:multiLevelType w:val="hybridMultilevel"/>
    <w:tmpl w:val="4060FD5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A477DEB"/>
    <w:multiLevelType w:val="hybridMultilevel"/>
    <w:tmpl w:val="0D305E9E"/>
    <w:lvl w:ilvl="0" w:tplc="D8D6398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72236CDD"/>
    <w:multiLevelType w:val="hybridMultilevel"/>
    <w:tmpl w:val="6A2A370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7DD65C07"/>
    <w:multiLevelType w:val="hybridMultilevel"/>
    <w:tmpl w:val="4666159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388118727">
    <w:abstractNumId w:val="4"/>
  </w:num>
  <w:num w:numId="2" w16cid:durableId="540094142">
    <w:abstractNumId w:val="10"/>
  </w:num>
  <w:num w:numId="3" w16cid:durableId="690912231">
    <w:abstractNumId w:val="12"/>
  </w:num>
  <w:num w:numId="4" w16cid:durableId="1105417971">
    <w:abstractNumId w:val="11"/>
  </w:num>
  <w:num w:numId="5" w16cid:durableId="825632493">
    <w:abstractNumId w:val="3"/>
  </w:num>
  <w:num w:numId="6" w16cid:durableId="1436319608">
    <w:abstractNumId w:val="5"/>
  </w:num>
  <w:num w:numId="7" w16cid:durableId="511795594">
    <w:abstractNumId w:val="6"/>
  </w:num>
  <w:num w:numId="8" w16cid:durableId="1273055927">
    <w:abstractNumId w:val="9"/>
  </w:num>
  <w:num w:numId="9" w16cid:durableId="301616096">
    <w:abstractNumId w:val="1"/>
  </w:num>
  <w:num w:numId="10" w16cid:durableId="1742827531">
    <w:abstractNumId w:val="8"/>
  </w:num>
  <w:num w:numId="11" w16cid:durableId="1901013531">
    <w:abstractNumId w:val="2"/>
  </w:num>
  <w:num w:numId="12" w16cid:durableId="664624318">
    <w:abstractNumId w:val="7"/>
  </w:num>
  <w:num w:numId="13" w16cid:durableId="8656787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50CE"/>
    <w:rsid w:val="000665C0"/>
    <w:rsid w:val="000810E6"/>
    <w:rsid w:val="0012143C"/>
    <w:rsid w:val="00131C34"/>
    <w:rsid w:val="001644EF"/>
    <w:rsid w:val="001E05F4"/>
    <w:rsid w:val="00204D1D"/>
    <w:rsid w:val="003125AA"/>
    <w:rsid w:val="005204F6"/>
    <w:rsid w:val="00636EAE"/>
    <w:rsid w:val="00703E37"/>
    <w:rsid w:val="00814A04"/>
    <w:rsid w:val="009453AC"/>
    <w:rsid w:val="009C3AA3"/>
    <w:rsid w:val="00AB5C5D"/>
    <w:rsid w:val="00AC4147"/>
    <w:rsid w:val="00AE08A0"/>
    <w:rsid w:val="00B971CC"/>
    <w:rsid w:val="00DC5443"/>
    <w:rsid w:val="00E803EC"/>
    <w:rsid w:val="00EC0058"/>
    <w:rsid w:val="00F650CE"/>
    <w:rsid w:val="00FC46B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52C9C9"/>
  <w15:chartTrackingRefBased/>
  <w15:docId w15:val="{4A1E05A8-F5B5-45B5-B1F7-43163BEAA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3125A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3125A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C5443"/>
    <w:pPr>
      <w:ind w:left="720"/>
      <w:contextualSpacing/>
    </w:pPr>
  </w:style>
  <w:style w:type="paragraph" w:styleId="Encabezado">
    <w:name w:val="header"/>
    <w:basedOn w:val="Normal"/>
    <w:link w:val="EncabezadoCar"/>
    <w:uiPriority w:val="99"/>
    <w:unhideWhenUsed/>
    <w:rsid w:val="009C3AA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C3AA3"/>
  </w:style>
  <w:style w:type="paragraph" w:styleId="Piedepgina">
    <w:name w:val="footer"/>
    <w:basedOn w:val="Normal"/>
    <w:link w:val="PiedepginaCar"/>
    <w:uiPriority w:val="99"/>
    <w:unhideWhenUsed/>
    <w:rsid w:val="009C3AA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C3AA3"/>
  </w:style>
  <w:style w:type="character" w:customStyle="1" w:styleId="Ttulo1Car">
    <w:name w:val="Título 1 Car"/>
    <w:basedOn w:val="Fuentedeprrafopredeter"/>
    <w:link w:val="Ttulo1"/>
    <w:uiPriority w:val="9"/>
    <w:rsid w:val="003125AA"/>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3125AA"/>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3125AA"/>
    <w:pPr>
      <w:outlineLvl w:val="9"/>
    </w:pPr>
    <w:rPr>
      <w:kern w:val="0"/>
      <w:lang w:eastAsia="es-ES"/>
      <w14:ligatures w14:val="none"/>
    </w:rPr>
  </w:style>
  <w:style w:type="paragraph" w:styleId="TDC1">
    <w:name w:val="toc 1"/>
    <w:basedOn w:val="Normal"/>
    <w:next w:val="Normal"/>
    <w:autoRedefine/>
    <w:uiPriority w:val="39"/>
    <w:unhideWhenUsed/>
    <w:rsid w:val="003125AA"/>
    <w:pPr>
      <w:spacing w:after="100"/>
    </w:pPr>
  </w:style>
  <w:style w:type="paragraph" w:styleId="TDC2">
    <w:name w:val="toc 2"/>
    <w:basedOn w:val="Normal"/>
    <w:next w:val="Normal"/>
    <w:autoRedefine/>
    <w:uiPriority w:val="39"/>
    <w:unhideWhenUsed/>
    <w:rsid w:val="003125AA"/>
    <w:pPr>
      <w:spacing w:after="100"/>
      <w:ind w:left="220"/>
    </w:pPr>
  </w:style>
  <w:style w:type="character" w:styleId="Hipervnculo">
    <w:name w:val="Hyperlink"/>
    <w:basedOn w:val="Fuentedeprrafopredeter"/>
    <w:uiPriority w:val="99"/>
    <w:unhideWhenUsed/>
    <w:rsid w:val="003125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2F6F5-A2B4-4AE0-919C-D70392DC8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8</Pages>
  <Words>2662</Words>
  <Characters>14645</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Enrique Lozano Esteban</dc:creator>
  <cp:keywords/>
  <dc:description/>
  <cp:lastModifiedBy>Enrique Lozano Esteban</cp:lastModifiedBy>
  <cp:revision>5</cp:revision>
  <dcterms:created xsi:type="dcterms:W3CDTF">2024-05-08T06:04:00Z</dcterms:created>
  <dcterms:modified xsi:type="dcterms:W3CDTF">2025-11-13T07:51:00Z</dcterms:modified>
</cp:coreProperties>
</file>